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left"/>
      </w:pPr>
    </w:p>
    <w:p>
      <w:pPr>
        <w:jc w:val="left"/>
      </w:pPr>
    </w:p>
    <w:p>
      <w:pPr>
        <w:jc w:val="left"/>
      </w:pPr>
    </w:p>
    <w:p>
      <w:pPr>
        <w:jc w:val="left"/>
      </w:pPr>
    </w:p>
    <w:p>
      <w:pPr>
        <w:jc w:val="left"/>
      </w:pPr>
    </w:p>
    <w:p>
      <w:pPr>
        <w:jc w:val="left"/>
      </w:pPr>
    </w:p>
    <w:p>
      <w:pPr>
        <w:jc w:val="left"/>
      </w:pPr>
    </w:p>
    <w:p>
      <w:pPr>
        <w:jc w:val="center"/>
      </w:pPr>
    </w:p>
    <w:p>
      <w:pPr>
        <w:jc w:val="center"/>
        <w:rPr>
          <w:rFonts w:cs="Arial"/>
          <w:b/>
          <w:smallCaps/>
          <w:color w:val="000080"/>
          <w:spacing w:val="140"/>
          <w:sz w:val="56"/>
        </w:rPr>
      </w:pPr>
      <w:r>
        <w:rPr>
          <w:rFonts w:cs="Arial"/>
          <w:b/>
          <w:smallCaps/>
          <w:color w:val="000080"/>
          <w:spacing w:val="140"/>
          <w:sz w:val="56"/>
        </w:rPr>
        <w:t>Pfadfinder</w:t>
      </w:r>
    </w:p>
    <w:p>
      <w:pPr>
        <w:jc w:val="center"/>
        <w:rPr>
          <w:rFonts w:cs="Arial"/>
          <w:smallCaps/>
          <w:color w:val="000080"/>
          <w:spacing w:val="140"/>
          <w:sz w:val="56"/>
        </w:rPr>
      </w:pPr>
    </w:p>
    <w:p>
      <w:pPr>
        <w:spacing w:before="240"/>
        <w:jc w:val="center"/>
        <w:rPr>
          <w:rFonts w:cs="Arial"/>
          <w:smallCaps/>
          <w:color w:val="000080"/>
          <w:sz w:val="40"/>
        </w:rPr>
      </w:pPr>
      <w:r>
        <w:rPr>
          <w:rFonts w:cs="Arial"/>
          <w:smallCaps/>
          <w:color w:val="000080"/>
          <w:sz w:val="40"/>
        </w:rPr>
        <w:t>Wo sind in Brüssel</w:t>
      </w:r>
    </w:p>
    <w:p>
      <w:pPr>
        <w:spacing w:before="240"/>
        <w:jc w:val="center"/>
        <w:rPr>
          <w:rFonts w:cs="Arial"/>
          <w:smallCaps/>
          <w:color w:val="000080"/>
          <w:sz w:val="40"/>
        </w:rPr>
      </w:pPr>
      <w:r>
        <w:rPr>
          <w:rFonts w:cs="Arial"/>
          <w:smallCaps/>
          <w:color w:val="000080"/>
          <w:sz w:val="40"/>
        </w:rPr>
        <w:t>Praktika möglich?</w:t>
      </w:r>
    </w:p>
    <w:p>
      <w:pPr>
        <w:jc w:val="center"/>
      </w:pPr>
    </w:p>
    <w:p>
      <w:pPr>
        <w:jc w:val="center"/>
      </w:pPr>
    </w:p>
    <w:p>
      <w:pPr>
        <w:jc w:val="center"/>
      </w:pPr>
    </w:p>
    <w:p>
      <w:pPr>
        <w:jc w:val="center"/>
      </w:pPr>
    </w:p>
    <w:p>
      <w:pPr>
        <w:jc w:val="center"/>
      </w:pPr>
    </w:p>
    <w:p>
      <w:pPr>
        <w:jc w:val="center"/>
      </w:pPr>
    </w:p>
    <w:p>
      <w:pPr>
        <w:jc w:val="center"/>
      </w:pPr>
    </w:p>
    <w:p>
      <w:pPr>
        <w:jc w:val="center"/>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pStyle w:val="berschrift6"/>
        <w:jc w:val="left"/>
      </w:pPr>
      <w:r>
        <w:lastRenderedPageBreak/>
        <w:t>Update: November 2020</w:t>
      </w:r>
    </w:p>
    <w:sdt>
      <w:sdtPr>
        <w:rPr>
          <w:rFonts w:ascii="Arial" w:eastAsia="Times New Roman" w:hAnsi="Arial" w:cs="Times New Roman"/>
          <w:color w:val="auto"/>
          <w:sz w:val="20"/>
          <w:szCs w:val="20"/>
          <w:lang w:val="de-DE"/>
        </w:rPr>
        <w:id w:val="244390564"/>
        <w:docPartObj>
          <w:docPartGallery w:val="Table of Contents"/>
          <w:docPartUnique/>
        </w:docPartObj>
      </w:sdtPr>
      <w:sdtEndPr>
        <w:rPr>
          <w:b/>
          <w:bCs/>
        </w:rPr>
      </w:sdtEndPr>
      <w:sdtContent>
        <w:p>
          <w:pPr>
            <w:pStyle w:val="Inhaltsverzeichnisberschrift"/>
          </w:pPr>
          <w:r>
            <w:rPr>
              <w:lang w:val="de-DE"/>
            </w:rPr>
            <w:t>Inhalt</w:t>
          </w:r>
        </w:p>
        <w:p>
          <w:pPr>
            <w:pStyle w:val="Verzeichnis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900475" w:history="1">
            <w:r>
              <w:rPr>
                <w:rStyle w:val="Hyperlink"/>
                <w:noProof/>
              </w:rPr>
              <w:t>Europäisches Parlament</w:t>
            </w:r>
            <w:r>
              <w:rPr>
                <w:noProof/>
                <w:webHidden/>
              </w:rPr>
              <w:tab/>
            </w:r>
            <w:r>
              <w:rPr>
                <w:noProof/>
                <w:webHidden/>
              </w:rPr>
              <w:fldChar w:fldCharType="begin"/>
            </w:r>
            <w:r>
              <w:rPr>
                <w:noProof/>
                <w:webHidden/>
              </w:rPr>
              <w:instrText xml:space="preserve"> PAGEREF _Toc22900475 \h </w:instrText>
            </w:r>
            <w:r>
              <w:rPr>
                <w:noProof/>
                <w:webHidden/>
              </w:rPr>
            </w:r>
            <w:r>
              <w:rPr>
                <w:noProof/>
                <w:webHidden/>
              </w:rPr>
              <w:fldChar w:fldCharType="separate"/>
            </w:r>
            <w:r>
              <w:rPr>
                <w:noProof/>
                <w:webHidden/>
              </w:rPr>
              <w:t>3</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476" w:history="1">
            <w:r>
              <w:rPr>
                <w:rStyle w:val="Hyperlink"/>
                <w:noProof/>
              </w:rPr>
              <w:t>Robert-Schuman-Praktika</w:t>
            </w:r>
            <w:r>
              <w:rPr>
                <w:noProof/>
                <w:webHidden/>
              </w:rPr>
              <w:tab/>
            </w:r>
            <w:r>
              <w:rPr>
                <w:noProof/>
                <w:webHidden/>
              </w:rPr>
              <w:fldChar w:fldCharType="begin"/>
            </w:r>
            <w:r>
              <w:rPr>
                <w:noProof/>
                <w:webHidden/>
              </w:rPr>
              <w:instrText xml:space="preserve"> PAGEREF _Toc22900476 \h </w:instrText>
            </w:r>
            <w:r>
              <w:rPr>
                <w:noProof/>
                <w:webHidden/>
              </w:rPr>
            </w:r>
            <w:r>
              <w:rPr>
                <w:noProof/>
                <w:webHidden/>
              </w:rPr>
              <w:fldChar w:fldCharType="separate"/>
            </w:r>
            <w:r>
              <w:rPr>
                <w:noProof/>
                <w:webHidden/>
              </w:rPr>
              <w:t>3</w:t>
            </w:r>
            <w:r>
              <w:rPr>
                <w:noProof/>
                <w:webHidden/>
              </w:rPr>
              <w:fldChar w:fldCharType="end"/>
            </w:r>
          </w:hyperlink>
        </w:p>
        <w:p>
          <w:pPr>
            <w:pStyle w:val="Verzeichnis1"/>
            <w:tabs>
              <w:tab w:val="right" w:leader="dot" w:pos="9062"/>
            </w:tabs>
            <w:rPr>
              <w:rFonts w:asciiTheme="minorHAnsi" w:eastAsiaTheme="minorEastAsia" w:hAnsiTheme="minorHAnsi" w:cstheme="minorBidi"/>
              <w:noProof/>
              <w:sz w:val="22"/>
              <w:szCs w:val="22"/>
            </w:rPr>
          </w:pPr>
          <w:hyperlink w:anchor="_Toc22900477" w:history="1">
            <w:r>
              <w:rPr>
                <w:rStyle w:val="Hyperlink"/>
                <w:noProof/>
              </w:rPr>
              <w:t>Europäische Kommission</w:t>
            </w:r>
            <w:r>
              <w:rPr>
                <w:noProof/>
                <w:webHidden/>
              </w:rPr>
              <w:tab/>
            </w:r>
            <w:r>
              <w:rPr>
                <w:noProof/>
                <w:webHidden/>
              </w:rPr>
              <w:fldChar w:fldCharType="begin"/>
            </w:r>
            <w:r>
              <w:rPr>
                <w:noProof/>
                <w:webHidden/>
              </w:rPr>
              <w:instrText xml:space="preserve"> PAGEREF _Toc22900477 \h </w:instrText>
            </w:r>
            <w:r>
              <w:rPr>
                <w:noProof/>
                <w:webHidden/>
              </w:rPr>
            </w:r>
            <w:r>
              <w:rPr>
                <w:noProof/>
                <w:webHidden/>
              </w:rPr>
              <w:fldChar w:fldCharType="separate"/>
            </w:r>
            <w:r>
              <w:rPr>
                <w:noProof/>
                <w:webHidden/>
              </w:rPr>
              <w:t>3</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478" w:history="1">
            <w:r>
              <w:rPr>
                <w:rStyle w:val="Hyperlink"/>
                <w:noProof/>
                <w:shd w:val="clear" w:color="auto" w:fill="FFFFFF"/>
              </w:rPr>
              <w:t>Blue Book Traineeship</w:t>
            </w:r>
            <w:r>
              <w:rPr>
                <w:noProof/>
                <w:webHidden/>
              </w:rPr>
              <w:tab/>
            </w:r>
            <w:r>
              <w:rPr>
                <w:noProof/>
                <w:webHidden/>
              </w:rPr>
              <w:fldChar w:fldCharType="begin"/>
            </w:r>
            <w:r>
              <w:rPr>
                <w:noProof/>
                <w:webHidden/>
              </w:rPr>
              <w:instrText xml:space="preserve"> PAGEREF _Toc22900478 \h </w:instrText>
            </w:r>
            <w:r>
              <w:rPr>
                <w:noProof/>
                <w:webHidden/>
              </w:rPr>
            </w:r>
            <w:r>
              <w:rPr>
                <w:noProof/>
                <w:webHidden/>
              </w:rPr>
              <w:fldChar w:fldCharType="separate"/>
            </w:r>
            <w:r>
              <w:rPr>
                <w:noProof/>
                <w:webHidden/>
              </w:rPr>
              <w:t>3</w:t>
            </w:r>
            <w:r>
              <w:rPr>
                <w:noProof/>
                <w:webHidden/>
              </w:rPr>
              <w:fldChar w:fldCharType="end"/>
            </w:r>
          </w:hyperlink>
        </w:p>
        <w:p>
          <w:pPr>
            <w:pStyle w:val="Verzeichnis1"/>
            <w:tabs>
              <w:tab w:val="right" w:leader="dot" w:pos="9062"/>
            </w:tabs>
            <w:rPr>
              <w:rFonts w:asciiTheme="minorHAnsi" w:eastAsiaTheme="minorEastAsia" w:hAnsiTheme="minorHAnsi" w:cstheme="minorBidi"/>
              <w:noProof/>
              <w:sz w:val="22"/>
              <w:szCs w:val="22"/>
            </w:rPr>
          </w:pPr>
          <w:hyperlink w:anchor="_Toc22900479" w:history="1">
            <w:r>
              <w:rPr>
                <w:rStyle w:val="Hyperlink"/>
                <w:noProof/>
              </w:rPr>
              <w:t>Rat der Europäischen Union</w:t>
            </w:r>
            <w:r>
              <w:rPr>
                <w:noProof/>
                <w:webHidden/>
              </w:rPr>
              <w:tab/>
            </w:r>
            <w:r>
              <w:rPr>
                <w:noProof/>
                <w:webHidden/>
              </w:rPr>
              <w:fldChar w:fldCharType="begin"/>
            </w:r>
            <w:r>
              <w:rPr>
                <w:noProof/>
                <w:webHidden/>
              </w:rPr>
              <w:instrText xml:space="preserve"> PAGEREF _Toc22900479 \h </w:instrText>
            </w:r>
            <w:r>
              <w:rPr>
                <w:noProof/>
                <w:webHidden/>
              </w:rPr>
            </w:r>
            <w:r>
              <w:rPr>
                <w:noProof/>
                <w:webHidden/>
              </w:rPr>
              <w:fldChar w:fldCharType="separate"/>
            </w:r>
            <w:r>
              <w:rPr>
                <w:noProof/>
                <w:webHidden/>
              </w:rPr>
              <w:t>4</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480" w:history="1">
            <w:r>
              <w:rPr>
                <w:rStyle w:val="Hyperlink"/>
                <w:noProof/>
              </w:rPr>
              <w:t>Bezahlte Praktika</w:t>
            </w:r>
            <w:r>
              <w:rPr>
                <w:noProof/>
                <w:webHidden/>
              </w:rPr>
              <w:tab/>
            </w:r>
            <w:r>
              <w:rPr>
                <w:noProof/>
                <w:webHidden/>
              </w:rPr>
              <w:fldChar w:fldCharType="begin"/>
            </w:r>
            <w:r>
              <w:rPr>
                <w:noProof/>
                <w:webHidden/>
              </w:rPr>
              <w:instrText xml:space="preserve"> PAGEREF _Toc22900480 \h </w:instrText>
            </w:r>
            <w:r>
              <w:rPr>
                <w:noProof/>
                <w:webHidden/>
              </w:rPr>
            </w:r>
            <w:r>
              <w:rPr>
                <w:noProof/>
                <w:webHidden/>
              </w:rPr>
              <w:fldChar w:fldCharType="separate"/>
            </w:r>
            <w:r>
              <w:rPr>
                <w:noProof/>
                <w:webHidden/>
              </w:rPr>
              <w:t>4</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481" w:history="1">
            <w:r>
              <w:rPr>
                <w:rStyle w:val="Hyperlink"/>
                <w:noProof/>
              </w:rPr>
              <w:t>Unbezahlte Praktika</w:t>
            </w:r>
            <w:r>
              <w:rPr>
                <w:noProof/>
                <w:webHidden/>
              </w:rPr>
              <w:tab/>
            </w:r>
            <w:r>
              <w:rPr>
                <w:noProof/>
                <w:webHidden/>
              </w:rPr>
              <w:fldChar w:fldCharType="begin"/>
            </w:r>
            <w:r>
              <w:rPr>
                <w:noProof/>
                <w:webHidden/>
              </w:rPr>
              <w:instrText xml:space="preserve"> PAGEREF _Toc22900481 \h </w:instrText>
            </w:r>
            <w:r>
              <w:rPr>
                <w:noProof/>
                <w:webHidden/>
              </w:rPr>
            </w:r>
            <w:r>
              <w:rPr>
                <w:noProof/>
                <w:webHidden/>
              </w:rPr>
              <w:fldChar w:fldCharType="separate"/>
            </w:r>
            <w:r>
              <w:rPr>
                <w:noProof/>
                <w:webHidden/>
              </w:rPr>
              <w:t>5</w:t>
            </w:r>
            <w:r>
              <w:rPr>
                <w:noProof/>
                <w:webHidden/>
              </w:rPr>
              <w:fldChar w:fldCharType="end"/>
            </w:r>
          </w:hyperlink>
        </w:p>
        <w:p>
          <w:pPr>
            <w:pStyle w:val="Verzeichnis1"/>
            <w:tabs>
              <w:tab w:val="right" w:leader="dot" w:pos="9062"/>
            </w:tabs>
            <w:rPr>
              <w:rFonts w:asciiTheme="minorHAnsi" w:eastAsiaTheme="minorEastAsia" w:hAnsiTheme="minorHAnsi" w:cstheme="minorBidi"/>
              <w:noProof/>
              <w:sz w:val="22"/>
              <w:szCs w:val="22"/>
            </w:rPr>
          </w:pPr>
          <w:hyperlink w:anchor="_Toc22900482" w:history="1">
            <w:r>
              <w:rPr>
                <w:rStyle w:val="Hyperlink"/>
                <w:noProof/>
              </w:rPr>
              <w:t>Rechnungshof</w:t>
            </w:r>
            <w:r>
              <w:rPr>
                <w:noProof/>
                <w:webHidden/>
              </w:rPr>
              <w:tab/>
            </w:r>
            <w:r>
              <w:rPr>
                <w:noProof/>
                <w:webHidden/>
              </w:rPr>
              <w:fldChar w:fldCharType="begin"/>
            </w:r>
            <w:r>
              <w:rPr>
                <w:noProof/>
                <w:webHidden/>
              </w:rPr>
              <w:instrText xml:space="preserve"> PAGEREF _Toc22900482 \h </w:instrText>
            </w:r>
            <w:r>
              <w:rPr>
                <w:noProof/>
                <w:webHidden/>
              </w:rPr>
            </w:r>
            <w:r>
              <w:rPr>
                <w:noProof/>
                <w:webHidden/>
              </w:rPr>
              <w:fldChar w:fldCharType="separate"/>
            </w:r>
            <w:r>
              <w:rPr>
                <w:noProof/>
                <w:webHidden/>
              </w:rPr>
              <w:t>6</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483" w:history="1">
            <w:r>
              <w:rPr>
                <w:rStyle w:val="Hyperlink"/>
                <w:noProof/>
              </w:rPr>
              <w:t>Praktika</w:t>
            </w:r>
            <w:r>
              <w:rPr>
                <w:noProof/>
                <w:webHidden/>
              </w:rPr>
              <w:tab/>
            </w:r>
            <w:r>
              <w:rPr>
                <w:noProof/>
                <w:webHidden/>
              </w:rPr>
              <w:fldChar w:fldCharType="begin"/>
            </w:r>
            <w:r>
              <w:rPr>
                <w:noProof/>
                <w:webHidden/>
              </w:rPr>
              <w:instrText xml:space="preserve"> PAGEREF _Toc22900483 \h </w:instrText>
            </w:r>
            <w:r>
              <w:rPr>
                <w:noProof/>
                <w:webHidden/>
              </w:rPr>
            </w:r>
            <w:r>
              <w:rPr>
                <w:noProof/>
                <w:webHidden/>
              </w:rPr>
              <w:fldChar w:fldCharType="separate"/>
            </w:r>
            <w:r>
              <w:rPr>
                <w:noProof/>
                <w:webHidden/>
              </w:rPr>
              <w:t>6</w:t>
            </w:r>
            <w:r>
              <w:rPr>
                <w:noProof/>
                <w:webHidden/>
              </w:rPr>
              <w:fldChar w:fldCharType="end"/>
            </w:r>
          </w:hyperlink>
        </w:p>
        <w:p>
          <w:pPr>
            <w:pStyle w:val="Verzeichnis1"/>
            <w:tabs>
              <w:tab w:val="right" w:leader="dot" w:pos="9062"/>
            </w:tabs>
            <w:rPr>
              <w:rFonts w:asciiTheme="minorHAnsi" w:eastAsiaTheme="minorEastAsia" w:hAnsiTheme="minorHAnsi" w:cstheme="minorBidi"/>
              <w:noProof/>
              <w:sz w:val="22"/>
              <w:szCs w:val="22"/>
            </w:rPr>
          </w:pPr>
          <w:hyperlink w:anchor="_Toc22900484" w:history="1">
            <w:r>
              <w:rPr>
                <w:rStyle w:val="Hyperlink"/>
                <w:noProof/>
              </w:rPr>
              <w:t>Gerichtshof der Europäischen Union</w:t>
            </w:r>
            <w:r>
              <w:rPr>
                <w:noProof/>
                <w:webHidden/>
              </w:rPr>
              <w:tab/>
            </w:r>
            <w:r>
              <w:rPr>
                <w:noProof/>
                <w:webHidden/>
              </w:rPr>
              <w:fldChar w:fldCharType="begin"/>
            </w:r>
            <w:r>
              <w:rPr>
                <w:noProof/>
                <w:webHidden/>
              </w:rPr>
              <w:instrText xml:space="preserve"> PAGEREF _Toc22900484 \h </w:instrText>
            </w:r>
            <w:r>
              <w:rPr>
                <w:noProof/>
                <w:webHidden/>
              </w:rPr>
            </w:r>
            <w:r>
              <w:rPr>
                <w:noProof/>
                <w:webHidden/>
              </w:rPr>
              <w:fldChar w:fldCharType="separate"/>
            </w:r>
            <w:r>
              <w:rPr>
                <w:noProof/>
                <w:webHidden/>
              </w:rPr>
              <w:t>6</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485" w:history="1">
            <w:r>
              <w:rPr>
                <w:rStyle w:val="Hyperlink"/>
                <w:noProof/>
              </w:rPr>
              <w:t>Praktika für Dolmetscher/-innen</w:t>
            </w:r>
            <w:r>
              <w:rPr>
                <w:noProof/>
                <w:webHidden/>
              </w:rPr>
              <w:tab/>
            </w:r>
            <w:r>
              <w:rPr>
                <w:noProof/>
                <w:webHidden/>
              </w:rPr>
              <w:fldChar w:fldCharType="begin"/>
            </w:r>
            <w:r>
              <w:rPr>
                <w:noProof/>
                <w:webHidden/>
              </w:rPr>
              <w:instrText xml:space="preserve"> PAGEREF _Toc22900485 \h </w:instrText>
            </w:r>
            <w:r>
              <w:rPr>
                <w:noProof/>
                <w:webHidden/>
              </w:rPr>
            </w:r>
            <w:r>
              <w:rPr>
                <w:noProof/>
                <w:webHidden/>
              </w:rPr>
              <w:fldChar w:fldCharType="separate"/>
            </w:r>
            <w:r>
              <w:rPr>
                <w:noProof/>
                <w:webHidden/>
              </w:rPr>
              <w:t>6</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486" w:history="1">
            <w:r>
              <w:rPr>
                <w:rStyle w:val="Hyperlink"/>
                <w:noProof/>
              </w:rPr>
              <w:t>Praktika</w:t>
            </w:r>
            <w:r>
              <w:rPr>
                <w:noProof/>
                <w:webHidden/>
              </w:rPr>
              <w:tab/>
            </w:r>
            <w:r>
              <w:rPr>
                <w:noProof/>
                <w:webHidden/>
              </w:rPr>
              <w:fldChar w:fldCharType="begin"/>
            </w:r>
            <w:r>
              <w:rPr>
                <w:noProof/>
                <w:webHidden/>
              </w:rPr>
              <w:instrText xml:space="preserve"> PAGEREF _Toc22900486 \h </w:instrText>
            </w:r>
            <w:r>
              <w:rPr>
                <w:noProof/>
                <w:webHidden/>
              </w:rPr>
            </w:r>
            <w:r>
              <w:rPr>
                <w:noProof/>
                <w:webHidden/>
              </w:rPr>
              <w:fldChar w:fldCharType="separate"/>
            </w:r>
            <w:r>
              <w:rPr>
                <w:noProof/>
                <w:webHidden/>
              </w:rPr>
              <w:t>7</w:t>
            </w:r>
            <w:r>
              <w:rPr>
                <w:noProof/>
                <w:webHidden/>
              </w:rPr>
              <w:fldChar w:fldCharType="end"/>
            </w:r>
          </w:hyperlink>
        </w:p>
        <w:p>
          <w:pPr>
            <w:pStyle w:val="Verzeichnis1"/>
            <w:tabs>
              <w:tab w:val="right" w:leader="dot" w:pos="9062"/>
            </w:tabs>
            <w:rPr>
              <w:rFonts w:asciiTheme="minorHAnsi" w:eastAsiaTheme="minorEastAsia" w:hAnsiTheme="minorHAnsi" w:cstheme="minorBidi"/>
              <w:noProof/>
              <w:sz w:val="22"/>
              <w:szCs w:val="22"/>
            </w:rPr>
          </w:pPr>
          <w:hyperlink w:anchor="_Toc22900487" w:history="1">
            <w:r>
              <w:rPr>
                <w:rStyle w:val="Hyperlink"/>
                <w:noProof/>
              </w:rPr>
              <w:t>Europäische/r Bürgerbeauftragte/r</w:t>
            </w:r>
            <w:r>
              <w:rPr>
                <w:noProof/>
                <w:webHidden/>
              </w:rPr>
              <w:tab/>
            </w:r>
            <w:r>
              <w:rPr>
                <w:noProof/>
                <w:webHidden/>
              </w:rPr>
              <w:fldChar w:fldCharType="begin"/>
            </w:r>
            <w:r>
              <w:rPr>
                <w:noProof/>
                <w:webHidden/>
              </w:rPr>
              <w:instrText xml:space="preserve"> PAGEREF _Toc22900487 \h </w:instrText>
            </w:r>
            <w:r>
              <w:rPr>
                <w:noProof/>
                <w:webHidden/>
              </w:rPr>
            </w:r>
            <w:r>
              <w:rPr>
                <w:noProof/>
                <w:webHidden/>
              </w:rPr>
              <w:fldChar w:fldCharType="separate"/>
            </w:r>
            <w:r>
              <w:rPr>
                <w:noProof/>
                <w:webHidden/>
              </w:rPr>
              <w:t>8</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488" w:history="1">
            <w:r>
              <w:rPr>
                <w:rStyle w:val="Hyperlink"/>
                <w:noProof/>
              </w:rPr>
              <w:t>Praktika</w:t>
            </w:r>
            <w:r>
              <w:rPr>
                <w:noProof/>
                <w:webHidden/>
              </w:rPr>
              <w:tab/>
            </w:r>
            <w:r>
              <w:rPr>
                <w:noProof/>
                <w:webHidden/>
              </w:rPr>
              <w:fldChar w:fldCharType="begin"/>
            </w:r>
            <w:r>
              <w:rPr>
                <w:noProof/>
                <w:webHidden/>
              </w:rPr>
              <w:instrText xml:space="preserve"> PAGEREF _Toc22900488 \h </w:instrText>
            </w:r>
            <w:r>
              <w:rPr>
                <w:noProof/>
                <w:webHidden/>
              </w:rPr>
            </w:r>
            <w:r>
              <w:rPr>
                <w:noProof/>
                <w:webHidden/>
              </w:rPr>
              <w:fldChar w:fldCharType="separate"/>
            </w:r>
            <w:r>
              <w:rPr>
                <w:noProof/>
                <w:webHidden/>
              </w:rPr>
              <w:t>8</w:t>
            </w:r>
            <w:r>
              <w:rPr>
                <w:noProof/>
                <w:webHidden/>
              </w:rPr>
              <w:fldChar w:fldCharType="end"/>
            </w:r>
          </w:hyperlink>
        </w:p>
        <w:p>
          <w:pPr>
            <w:pStyle w:val="Verzeichnis1"/>
            <w:tabs>
              <w:tab w:val="right" w:leader="dot" w:pos="9062"/>
            </w:tabs>
            <w:rPr>
              <w:rFonts w:asciiTheme="minorHAnsi" w:eastAsiaTheme="minorEastAsia" w:hAnsiTheme="minorHAnsi" w:cstheme="minorBidi"/>
              <w:noProof/>
              <w:sz w:val="22"/>
              <w:szCs w:val="22"/>
            </w:rPr>
          </w:pPr>
          <w:hyperlink w:anchor="_Toc22900489" w:history="1">
            <w:r>
              <w:rPr>
                <w:rStyle w:val="Hyperlink"/>
                <w:noProof/>
              </w:rPr>
              <w:t>Europäischer Wirtschafts- und Sozialausschuss</w:t>
            </w:r>
            <w:r>
              <w:rPr>
                <w:noProof/>
                <w:webHidden/>
              </w:rPr>
              <w:tab/>
            </w:r>
            <w:r>
              <w:rPr>
                <w:noProof/>
                <w:webHidden/>
              </w:rPr>
              <w:fldChar w:fldCharType="begin"/>
            </w:r>
            <w:r>
              <w:rPr>
                <w:noProof/>
                <w:webHidden/>
              </w:rPr>
              <w:instrText xml:space="preserve"> PAGEREF _Toc22900489 \h </w:instrText>
            </w:r>
            <w:r>
              <w:rPr>
                <w:noProof/>
                <w:webHidden/>
              </w:rPr>
            </w:r>
            <w:r>
              <w:rPr>
                <w:noProof/>
                <w:webHidden/>
              </w:rPr>
              <w:fldChar w:fldCharType="separate"/>
            </w:r>
            <w:r>
              <w:rPr>
                <w:noProof/>
                <w:webHidden/>
              </w:rPr>
              <w:t>9</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490" w:history="1">
            <w:r>
              <w:rPr>
                <w:rStyle w:val="Hyperlink"/>
                <w:noProof/>
              </w:rPr>
              <w:t>Praktika</w:t>
            </w:r>
            <w:r>
              <w:rPr>
                <w:noProof/>
                <w:webHidden/>
              </w:rPr>
              <w:tab/>
            </w:r>
            <w:r>
              <w:rPr>
                <w:noProof/>
                <w:webHidden/>
              </w:rPr>
              <w:fldChar w:fldCharType="begin"/>
            </w:r>
            <w:r>
              <w:rPr>
                <w:noProof/>
                <w:webHidden/>
              </w:rPr>
              <w:instrText xml:space="preserve"> PAGEREF _Toc22900490 \h </w:instrText>
            </w:r>
            <w:r>
              <w:rPr>
                <w:noProof/>
                <w:webHidden/>
              </w:rPr>
            </w:r>
            <w:r>
              <w:rPr>
                <w:noProof/>
                <w:webHidden/>
              </w:rPr>
              <w:fldChar w:fldCharType="separate"/>
            </w:r>
            <w:r>
              <w:rPr>
                <w:noProof/>
                <w:webHidden/>
              </w:rPr>
              <w:t>9</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491" w:history="1">
            <w:r>
              <w:rPr>
                <w:rStyle w:val="Hyperlink"/>
                <w:noProof/>
              </w:rPr>
              <w:t>Kurzzeitpraktika</w:t>
            </w:r>
            <w:r>
              <w:rPr>
                <w:noProof/>
                <w:webHidden/>
              </w:rPr>
              <w:tab/>
            </w:r>
            <w:r>
              <w:rPr>
                <w:noProof/>
                <w:webHidden/>
              </w:rPr>
              <w:fldChar w:fldCharType="begin"/>
            </w:r>
            <w:r>
              <w:rPr>
                <w:noProof/>
                <w:webHidden/>
              </w:rPr>
              <w:instrText xml:space="preserve"> PAGEREF _Toc22900491 \h </w:instrText>
            </w:r>
            <w:r>
              <w:rPr>
                <w:noProof/>
                <w:webHidden/>
              </w:rPr>
            </w:r>
            <w:r>
              <w:rPr>
                <w:noProof/>
                <w:webHidden/>
              </w:rPr>
              <w:fldChar w:fldCharType="separate"/>
            </w:r>
            <w:r>
              <w:rPr>
                <w:noProof/>
                <w:webHidden/>
              </w:rPr>
              <w:t>9</w:t>
            </w:r>
            <w:r>
              <w:rPr>
                <w:noProof/>
                <w:webHidden/>
              </w:rPr>
              <w:fldChar w:fldCharType="end"/>
            </w:r>
          </w:hyperlink>
        </w:p>
        <w:p>
          <w:pPr>
            <w:pStyle w:val="Verzeichnis1"/>
            <w:tabs>
              <w:tab w:val="right" w:leader="dot" w:pos="9062"/>
            </w:tabs>
            <w:rPr>
              <w:rFonts w:asciiTheme="minorHAnsi" w:eastAsiaTheme="minorEastAsia" w:hAnsiTheme="minorHAnsi" w:cstheme="minorBidi"/>
              <w:noProof/>
              <w:sz w:val="22"/>
              <w:szCs w:val="22"/>
            </w:rPr>
          </w:pPr>
          <w:hyperlink w:anchor="_Toc22900492" w:history="1">
            <w:r>
              <w:rPr>
                <w:rStyle w:val="Hyperlink"/>
                <w:noProof/>
              </w:rPr>
              <w:t>Europäischer Ausschuss der Regionen</w:t>
            </w:r>
            <w:r>
              <w:rPr>
                <w:noProof/>
                <w:webHidden/>
              </w:rPr>
              <w:tab/>
            </w:r>
            <w:r>
              <w:rPr>
                <w:noProof/>
                <w:webHidden/>
              </w:rPr>
              <w:fldChar w:fldCharType="begin"/>
            </w:r>
            <w:r>
              <w:rPr>
                <w:noProof/>
                <w:webHidden/>
              </w:rPr>
              <w:instrText xml:space="preserve"> PAGEREF _Toc22900492 \h </w:instrText>
            </w:r>
            <w:r>
              <w:rPr>
                <w:noProof/>
                <w:webHidden/>
              </w:rPr>
            </w:r>
            <w:r>
              <w:rPr>
                <w:noProof/>
                <w:webHidden/>
              </w:rPr>
              <w:fldChar w:fldCharType="separate"/>
            </w:r>
            <w:r>
              <w:rPr>
                <w:noProof/>
                <w:webHidden/>
              </w:rPr>
              <w:t>10</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493" w:history="1">
            <w:r>
              <w:rPr>
                <w:rStyle w:val="Hyperlink"/>
                <w:noProof/>
              </w:rPr>
              <w:t>Praktika</w:t>
            </w:r>
            <w:r>
              <w:rPr>
                <w:noProof/>
                <w:webHidden/>
              </w:rPr>
              <w:tab/>
            </w:r>
            <w:r>
              <w:rPr>
                <w:noProof/>
                <w:webHidden/>
              </w:rPr>
              <w:fldChar w:fldCharType="begin"/>
            </w:r>
            <w:r>
              <w:rPr>
                <w:noProof/>
                <w:webHidden/>
              </w:rPr>
              <w:instrText xml:space="preserve"> PAGEREF _Toc22900493 \h </w:instrText>
            </w:r>
            <w:r>
              <w:rPr>
                <w:noProof/>
                <w:webHidden/>
              </w:rPr>
            </w:r>
            <w:r>
              <w:rPr>
                <w:noProof/>
                <w:webHidden/>
              </w:rPr>
              <w:fldChar w:fldCharType="separate"/>
            </w:r>
            <w:r>
              <w:rPr>
                <w:noProof/>
                <w:webHidden/>
              </w:rPr>
              <w:t>10</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494" w:history="1">
            <w:r>
              <w:rPr>
                <w:rStyle w:val="Hyperlink"/>
                <w:noProof/>
              </w:rPr>
              <w:t>Praktika für Regierungsbeamte</w:t>
            </w:r>
            <w:r>
              <w:rPr>
                <w:noProof/>
                <w:webHidden/>
              </w:rPr>
              <w:tab/>
            </w:r>
            <w:r>
              <w:rPr>
                <w:noProof/>
                <w:webHidden/>
              </w:rPr>
              <w:fldChar w:fldCharType="begin"/>
            </w:r>
            <w:r>
              <w:rPr>
                <w:noProof/>
                <w:webHidden/>
              </w:rPr>
              <w:instrText xml:space="preserve"> PAGEREF _Toc22900494 \h </w:instrText>
            </w:r>
            <w:r>
              <w:rPr>
                <w:noProof/>
                <w:webHidden/>
              </w:rPr>
            </w:r>
            <w:r>
              <w:rPr>
                <w:noProof/>
                <w:webHidden/>
              </w:rPr>
              <w:fldChar w:fldCharType="separate"/>
            </w:r>
            <w:r>
              <w:rPr>
                <w:noProof/>
                <w:webHidden/>
              </w:rPr>
              <w:t>11</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495" w:history="1">
            <w:r>
              <w:rPr>
                <w:rStyle w:val="Hyperlink"/>
                <w:noProof/>
              </w:rPr>
              <w:t>Kurzzeitpraktika</w:t>
            </w:r>
            <w:r>
              <w:rPr>
                <w:noProof/>
                <w:webHidden/>
              </w:rPr>
              <w:tab/>
            </w:r>
            <w:r>
              <w:rPr>
                <w:noProof/>
                <w:webHidden/>
              </w:rPr>
              <w:fldChar w:fldCharType="begin"/>
            </w:r>
            <w:r>
              <w:rPr>
                <w:noProof/>
                <w:webHidden/>
              </w:rPr>
              <w:instrText xml:space="preserve"> PAGEREF _Toc22900495 \h </w:instrText>
            </w:r>
            <w:r>
              <w:rPr>
                <w:noProof/>
                <w:webHidden/>
              </w:rPr>
            </w:r>
            <w:r>
              <w:rPr>
                <w:noProof/>
                <w:webHidden/>
              </w:rPr>
              <w:fldChar w:fldCharType="separate"/>
            </w:r>
            <w:r>
              <w:rPr>
                <w:noProof/>
                <w:webHidden/>
              </w:rPr>
              <w:t>11</w:t>
            </w:r>
            <w:r>
              <w:rPr>
                <w:noProof/>
                <w:webHidden/>
              </w:rPr>
              <w:fldChar w:fldCharType="end"/>
            </w:r>
          </w:hyperlink>
        </w:p>
        <w:p>
          <w:pPr>
            <w:pStyle w:val="Verzeichnis1"/>
            <w:tabs>
              <w:tab w:val="right" w:leader="dot" w:pos="9062"/>
            </w:tabs>
            <w:rPr>
              <w:rFonts w:asciiTheme="minorHAnsi" w:eastAsiaTheme="minorEastAsia" w:hAnsiTheme="minorHAnsi" w:cstheme="minorBidi"/>
              <w:noProof/>
              <w:sz w:val="22"/>
              <w:szCs w:val="22"/>
            </w:rPr>
          </w:pPr>
          <w:hyperlink w:anchor="_Toc22900496" w:history="1">
            <w:r>
              <w:rPr>
                <w:rStyle w:val="Hyperlink"/>
                <w:noProof/>
              </w:rPr>
              <w:t>Europäische Zentralbank</w:t>
            </w:r>
            <w:r>
              <w:rPr>
                <w:noProof/>
                <w:webHidden/>
              </w:rPr>
              <w:tab/>
            </w:r>
            <w:r>
              <w:rPr>
                <w:noProof/>
                <w:webHidden/>
              </w:rPr>
              <w:fldChar w:fldCharType="begin"/>
            </w:r>
            <w:r>
              <w:rPr>
                <w:noProof/>
                <w:webHidden/>
              </w:rPr>
              <w:instrText xml:space="preserve"> PAGEREF _Toc22900496 \h </w:instrText>
            </w:r>
            <w:r>
              <w:rPr>
                <w:noProof/>
                <w:webHidden/>
              </w:rPr>
            </w:r>
            <w:r>
              <w:rPr>
                <w:noProof/>
                <w:webHidden/>
              </w:rPr>
              <w:fldChar w:fldCharType="separate"/>
            </w:r>
            <w:r>
              <w:rPr>
                <w:noProof/>
                <w:webHidden/>
              </w:rPr>
              <w:t>12</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497" w:history="1">
            <w:r>
              <w:rPr>
                <w:rStyle w:val="Hyperlink"/>
                <w:noProof/>
              </w:rPr>
              <w:t>Praktika</w:t>
            </w:r>
            <w:r>
              <w:rPr>
                <w:noProof/>
                <w:webHidden/>
              </w:rPr>
              <w:tab/>
            </w:r>
            <w:r>
              <w:rPr>
                <w:noProof/>
                <w:webHidden/>
              </w:rPr>
              <w:fldChar w:fldCharType="begin"/>
            </w:r>
            <w:r>
              <w:rPr>
                <w:noProof/>
                <w:webHidden/>
              </w:rPr>
              <w:instrText xml:space="preserve"> PAGEREF _Toc22900497 \h </w:instrText>
            </w:r>
            <w:r>
              <w:rPr>
                <w:noProof/>
                <w:webHidden/>
              </w:rPr>
            </w:r>
            <w:r>
              <w:rPr>
                <w:noProof/>
                <w:webHidden/>
              </w:rPr>
              <w:fldChar w:fldCharType="separate"/>
            </w:r>
            <w:r>
              <w:rPr>
                <w:noProof/>
                <w:webHidden/>
              </w:rPr>
              <w:t>12</w:t>
            </w:r>
            <w:r>
              <w:rPr>
                <w:noProof/>
                <w:webHidden/>
              </w:rPr>
              <w:fldChar w:fldCharType="end"/>
            </w:r>
          </w:hyperlink>
        </w:p>
        <w:p>
          <w:pPr>
            <w:pStyle w:val="Verzeichnis1"/>
            <w:tabs>
              <w:tab w:val="right" w:leader="dot" w:pos="9062"/>
            </w:tabs>
            <w:rPr>
              <w:rFonts w:asciiTheme="minorHAnsi" w:eastAsiaTheme="minorEastAsia" w:hAnsiTheme="minorHAnsi" w:cstheme="minorBidi"/>
              <w:noProof/>
              <w:sz w:val="22"/>
              <w:szCs w:val="22"/>
            </w:rPr>
          </w:pPr>
          <w:hyperlink w:anchor="_Toc22900498" w:history="1">
            <w:r>
              <w:rPr>
                <w:rStyle w:val="Hyperlink"/>
                <w:noProof/>
              </w:rPr>
              <w:t>Europäische Investitionsbank (EIB)</w:t>
            </w:r>
            <w:r>
              <w:rPr>
                <w:noProof/>
                <w:webHidden/>
              </w:rPr>
              <w:tab/>
            </w:r>
            <w:r>
              <w:rPr>
                <w:noProof/>
                <w:webHidden/>
              </w:rPr>
              <w:fldChar w:fldCharType="begin"/>
            </w:r>
            <w:r>
              <w:rPr>
                <w:noProof/>
                <w:webHidden/>
              </w:rPr>
              <w:instrText xml:space="preserve"> PAGEREF _Toc22900498 \h </w:instrText>
            </w:r>
            <w:r>
              <w:rPr>
                <w:noProof/>
                <w:webHidden/>
              </w:rPr>
            </w:r>
            <w:r>
              <w:rPr>
                <w:noProof/>
                <w:webHidden/>
              </w:rPr>
              <w:fldChar w:fldCharType="separate"/>
            </w:r>
            <w:r>
              <w:rPr>
                <w:noProof/>
                <w:webHidden/>
              </w:rPr>
              <w:t>13</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499" w:history="1">
            <w:r>
              <w:rPr>
                <w:rStyle w:val="Hyperlink"/>
                <w:noProof/>
              </w:rPr>
              <w:t>Praktika</w:t>
            </w:r>
            <w:r>
              <w:rPr>
                <w:noProof/>
                <w:webHidden/>
              </w:rPr>
              <w:tab/>
            </w:r>
            <w:r>
              <w:rPr>
                <w:noProof/>
                <w:webHidden/>
              </w:rPr>
              <w:fldChar w:fldCharType="begin"/>
            </w:r>
            <w:r>
              <w:rPr>
                <w:noProof/>
                <w:webHidden/>
              </w:rPr>
              <w:instrText xml:space="preserve"> PAGEREF _Toc22900499 \h </w:instrText>
            </w:r>
            <w:r>
              <w:rPr>
                <w:noProof/>
                <w:webHidden/>
              </w:rPr>
            </w:r>
            <w:r>
              <w:rPr>
                <w:noProof/>
                <w:webHidden/>
              </w:rPr>
              <w:fldChar w:fldCharType="separate"/>
            </w:r>
            <w:r>
              <w:rPr>
                <w:noProof/>
                <w:webHidden/>
              </w:rPr>
              <w:t>13</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500" w:history="1">
            <w:r>
              <w:rPr>
                <w:rStyle w:val="Hyperlink"/>
                <w:noProof/>
              </w:rPr>
              <w:t>Praktika für FEMIP (Einrichtung für Euro-mediterrane Investitionspartnerschaft)</w:t>
            </w:r>
            <w:r>
              <w:rPr>
                <w:noProof/>
                <w:webHidden/>
              </w:rPr>
              <w:tab/>
            </w:r>
            <w:r>
              <w:rPr>
                <w:noProof/>
                <w:webHidden/>
              </w:rPr>
              <w:fldChar w:fldCharType="begin"/>
            </w:r>
            <w:r>
              <w:rPr>
                <w:noProof/>
                <w:webHidden/>
              </w:rPr>
              <w:instrText xml:space="preserve"> PAGEREF _Toc22900500 \h </w:instrText>
            </w:r>
            <w:r>
              <w:rPr>
                <w:noProof/>
                <w:webHidden/>
              </w:rPr>
            </w:r>
            <w:r>
              <w:rPr>
                <w:noProof/>
                <w:webHidden/>
              </w:rPr>
              <w:fldChar w:fldCharType="separate"/>
            </w:r>
            <w:r>
              <w:rPr>
                <w:noProof/>
                <w:webHidden/>
              </w:rPr>
              <w:t>13</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501" w:history="1">
            <w:r>
              <w:rPr>
                <w:rStyle w:val="Hyperlink"/>
                <w:noProof/>
              </w:rPr>
              <w:t>Praktika für ETPATF (Treuhandfonds für technische Hilfe in den östlichen Partnerländern)</w:t>
            </w:r>
            <w:r>
              <w:rPr>
                <w:noProof/>
                <w:webHidden/>
              </w:rPr>
              <w:tab/>
            </w:r>
            <w:r>
              <w:rPr>
                <w:noProof/>
                <w:webHidden/>
              </w:rPr>
              <w:fldChar w:fldCharType="begin"/>
            </w:r>
            <w:r>
              <w:rPr>
                <w:noProof/>
                <w:webHidden/>
              </w:rPr>
              <w:instrText xml:space="preserve"> PAGEREF _Toc22900501 \h </w:instrText>
            </w:r>
            <w:r>
              <w:rPr>
                <w:noProof/>
                <w:webHidden/>
              </w:rPr>
            </w:r>
            <w:r>
              <w:rPr>
                <w:noProof/>
                <w:webHidden/>
              </w:rPr>
              <w:fldChar w:fldCharType="separate"/>
            </w:r>
            <w:r>
              <w:rPr>
                <w:noProof/>
                <w:webHidden/>
              </w:rPr>
              <w:t>14</w:t>
            </w:r>
            <w:r>
              <w:rPr>
                <w:noProof/>
                <w:webHidden/>
              </w:rPr>
              <w:fldChar w:fldCharType="end"/>
            </w:r>
          </w:hyperlink>
        </w:p>
        <w:p>
          <w:pPr>
            <w:pStyle w:val="Verzeichnis2"/>
            <w:tabs>
              <w:tab w:val="right" w:leader="dot" w:pos="9062"/>
            </w:tabs>
            <w:rPr>
              <w:rFonts w:asciiTheme="minorHAnsi" w:eastAsiaTheme="minorEastAsia" w:hAnsiTheme="minorHAnsi" w:cstheme="minorBidi"/>
              <w:noProof/>
              <w:sz w:val="22"/>
              <w:szCs w:val="22"/>
            </w:rPr>
          </w:pPr>
          <w:hyperlink w:anchor="_Toc22900502" w:history="1">
            <w:r>
              <w:rPr>
                <w:rStyle w:val="Hyperlink"/>
                <w:noProof/>
              </w:rPr>
              <w:t>Praktika für AKP (Afrika, Karibischer Raum, Pazifischer Ozean)</w:t>
            </w:r>
            <w:r>
              <w:rPr>
                <w:noProof/>
                <w:webHidden/>
              </w:rPr>
              <w:tab/>
            </w:r>
            <w:r>
              <w:rPr>
                <w:noProof/>
                <w:webHidden/>
              </w:rPr>
              <w:fldChar w:fldCharType="begin"/>
            </w:r>
            <w:r>
              <w:rPr>
                <w:noProof/>
                <w:webHidden/>
              </w:rPr>
              <w:instrText xml:space="preserve"> PAGEREF _Toc22900502 \h </w:instrText>
            </w:r>
            <w:r>
              <w:rPr>
                <w:noProof/>
                <w:webHidden/>
              </w:rPr>
            </w:r>
            <w:r>
              <w:rPr>
                <w:noProof/>
                <w:webHidden/>
              </w:rPr>
              <w:fldChar w:fldCharType="separate"/>
            </w:r>
            <w:r>
              <w:rPr>
                <w:noProof/>
                <w:webHidden/>
              </w:rPr>
              <w:t>15</w:t>
            </w:r>
            <w:r>
              <w:rPr>
                <w:noProof/>
                <w:webHidden/>
              </w:rPr>
              <w:fldChar w:fldCharType="end"/>
            </w:r>
          </w:hyperlink>
        </w:p>
        <w:p>
          <w:r>
            <w:rPr>
              <w:b/>
              <w:bCs/>
              <w:lang w:val="de-DE"/>
            </w:rPr>
            <w:fldChar w:fldCharType="end"/>
          </w:r>
        </w:p>
      </w:sdtContent>
    </w:sdt>
    <w:p/>
    <w:p/>
    <w:p/>
    <w:p/>
    <w:p/>
    <w:p>
      <w:pPr>
        <w:pStyle w:val="berschrift1"/>
        <w:rPr>
          <w:rStyle w:val="Hyperlink"/>
          <w:rFonts w:asciiTheme="majorHAnsi" w:hAnsiTheme="majorHAnsi"/>
          <w:color w:val="365F91" w:themeColor="accent1" w:themeShade="BF"/>
          <w:sz w:val="32"/>
          <w:szCs w:val="32"/>
          <w:u w:val="none"/>
        </w:rPr>
      </w:pPr>
      <w:hyperlink r:id="rId9" w:history="1">
        <w:bookmarkStart w:id="0" w:name="_Toc22900475"/>
        <w:r>
          <w:rPr>
            <w:rStyle w:val="Hyperlink"/>
            <w:rFonts w:asciiTheme="majorHAnsi" w:hAnsiTheme="majorHAnsi"/>
            <w:color w:val="365F91" w:themeColor="accent1" w:themeShade="BF"/>
            <w:sz w:val="32"/>
            <w:szCs w:val="32"/>
            <w:u w:val="none"/>
          </w:rPr>
          <w:t>Europäisches Parlament</w:t>
        </w:r>
        <w:bookmarkEnd w:id="0"/>
      </w:hyperlink>
    </w:p>
    <w:p/>
    <w:p>
      <w:pPr>
        <w:pStyle w:val="berschrift2"/>
        <w:rPr>
          <w:rFonts w:cs="Times New Roman"/>
          <w:color w:val="337AB7"/>
          <w:sz w:val="21"/>
          <w:szCs w:val="21"/>
          <w:u w:val="single"/>
        </w:rPr>
      </w:pPr>
      <w:bookmarkStart w:id="1" w:name="_Toc22900476"/>
      <w:r>
        <w:t>Robert-Schuman-Praktika</w:t>
      </w:r>
      <w:bookmarkEnd w:id="1"/>
    </w:p>
    <w:p>
      <w:pPr>
        <w:jc w:val="left"/>
      </w:pPr>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jc w:val="left"/>
            </w:pPr>
            <w:r>
              <w:rPr>
                <w:rFonts w:cs="Arial"/>
                <w:color w:val="333333"/>
                <w:sz w:val="21"/>
                <w:szCs w:val="21"/>
              </w:rPr>
              <w:t>1. März und 1. Oktober</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jc w:val="left"/>
            </w:pPr>
            <w:r>
              <w:rPr>
                <w:rFonts w:cs="Arial"/>
                <w:color w:val="333333"/>
                <w:sz w:val="21"/>
                <w:szCs w:val="21"/>
              </w:rPr>
              <w:t>5 Monate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shd w:val="clear" w:color="auto" w:fill="FFFFFF"/>
              <w:jc w:val="left"/>
              <w:rPr>
                <w:rFonts w:cs="Arial"/>
                <w:color w:val="333333"/>
                <w:sz w:val="21"/>
                <w:szCs w:val="21"/>
              </w:rPr>
            </w:pPr>
            <w:r>
              <w:rPr>
                <w:rFonts w:cs="Arial"/>
                <w:color w:val="333333"/>
                <w:sz w:val="21"/>
                <w:szCs w:val="21"/>
              </w:rPr>
              <w:t>Brüssel (Belgien), Luxemburg (Luxemburg), Andere Städte in der EU, Straßburg (Frankreich)</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Die Robert-Schuman-Praktika sollen einen von einer europäischen Perspektive geprägten Beitrag zur beruflichen und allgemeinen Bildung der Unionsbürger/innen leisten und ihnen einen Einblick in die Arbeit des Europäischen Parlaments eröffnen.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xml:space="preserve">Hochschulabsolventinnen und -absolventen </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ab 18 Jahren</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gründliche Kenntnisse in zwei Amtssprachen der Europäischen Union</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nicht bereits länger als zwei aufeinanderfolgende Monate innerhalb eines Organs oder einer Einrichtung der EU gearbeitet haben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jc w:val="left"/>
            </w:pPr>
            <w:r>
              <w:rPr>
                <w:rFonts w:cs="Arial"/>
                <w:color w:val="333333"/>
                <w:sz w:val="21"/>
                <w:szCs w:val="21"/>
              </w:rPr>
              <w:t>Rund 1 300 Euro</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p>
        </w:tc>
        <w:tc>
          <w:tcPr>
            <w:tcW w:w="6797" w:type="dxa"/>
          </w:tcPr>
          <w:p>
            <w:pPr>
              <w:jc w:val="left"/>
            </w:pPr>
            <w:hyperlink r:id="rId10" w:tgtFrame="_blank" w:history="1">
              <w:r>
                <w:rPr>
                  <w:rStyle w:val="Hyperlink"/>
                  <w:color w:val="337AB7"/>
                  <w:sz w:val="21"/>
                  <w:szCs w:val="21"/>
                </w:rPr>
                <w:t>Mehr zu Praktika beim Europäischen Parlament</w:t>
              </w:r>
            </w:hyperlink>
          </w:p>
        </w:tc>
      </w:tr>
    </w:tbl>
    <w:p>
      <w:pPr>
        <w:jc w:val="left"/>
      </w:pPr>
    </w:p>
    <w:p>
      <w:pPr>
        <w:jc w:val="left"/>
      </w:pPr>
    </w:p>
    <w:p>
      <w:pPr>
        <w:pStyle w:val="berschrift1"/>
        <w:rPr>
          <w:rStyle w:val="Hyperlink"/>
          <w:rFonts w:asciiTheme="majorHAnsi" w:hAnsiTheme="majorHAnsi"/>
          <w:color w:val="365F91" w:themeColor="accent1" w:themeShade="BF"/>
          <w:sz w:val="32"/>
          <w:szCs w:val="32"/>
          <w:u w:val="none"/>
        </w:rPr>
      </w:pPr>
      <w:hyperlink r:id="rId11" w:history="1">
        <w:bookmarkStart w:id="2" w:name="_Toc22900477"/>
        <w:r>
          <w:rPr>
            <w:rStyle w:val="Hyperlink"/>
            <w:rFonts w:asciiTheme="majorHAnsi" w:hAnsiTheme="majorHAnsi"/>
            <w:color w:val="365F91" w:themeColor="accent1" w:themeShade="BF"/>
            <w:sz w:val="32"/>
            <w:szCs w:val="32"/>
            <w:u w:val="none"/>
          </w:rPr>
          <w:t>Europäische Kommission</w:t>
        </w:r>
        <w:bookmarkEnd w:id="2"/>
      </w:hyperlink>
    </w:p>
    <w:p/>
    <w:p>
      <w:pPr>
        <w:pStyle w:val="berschrift2"/>
        <w:rPr>
          <w:shd w:val="clear" w:color="auto" w:fill="FFFFFF"/>
        </w:rPr>
      </w:pPr>
      <w:bookmarkStart w:id="3" w:name="_Toc22900478"/>
      <w:r>
        <w:rPr>
          <w:shd w:val="clear" w:color="auto" w:fill="FFFFFF"/>
        </w:rPr>
        <w:t>Blue Book Traineeship</w:t>
      </w:r>
      <w:bookmarkEnd w:id="3"/>
    </w:p>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1. März und 1. Oktober </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5 Monate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Brüssel (Belgien), Kopenhagen (Dänemark), Grange (Irland), Luxemburg (Luxemburg)</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Das Praktikumsprogramm der Europäischen Kommission steht Hochschulabsolventinnen/-absolventen aus der ganzen Welt offen.</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xml:space="preserve">Praktika werden in einer ganzen Reihe von Bereichen angeboten und bieten einen spannenden Einblick in die Arbeit der EU. Womit genau Sie sich beschäftigen, hängt von der Dienststelle ab, der Sie </w:t>
            </w:r>
            <w:r>
              <w:rPr>
                <w:rFonts w:ascii="Arial" w:hAnsi="Arial" w:cs="Arial"/>
                <w:color w:val="333333"/>
                <w:sz w:val="21"/>
                <w:szCs w:val="21"/>
              </w:rPr>
              <w:lastRenderedPageBreak/>
              <w:t>zugewiesen sind. Die Arbeitsgebiete sind vielfältig und umfassen neben vielen anderen z. B. Wettbewerbsrecht, Humanressourcen, Umweltpolitik und Kommunikation.</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Sie übernehmen dieselben Aufgaben wie neu eingestellte Hochschulabsolventinnen/-absolventen. Konkret kann das die Organisation von Arbeitsgruppen und Sitzungen, die Zusammenstellung von Informationen und Unterlagen, die Vorbereitung von Berichten, die Beantwortung von Anfragen sowie die Teilnahme an Referatssitzungen und anderen Veranstaltungen umfassen. Daneben werden Ihnen für Ihre Dienststelle typische Aufgaben übertragen – ein Jurist in der Kommission befasst sich mit ganz anderen Dingen als ein Wirtschaftswissenschaftler am Rechnungshof oder ein Generalist im Parlament.</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Absolventinnen/Absolventen sämtlicher Fakultäten, die bereits über einen Abschluss verfügen (falls dieser noch nicht ausgestellt wurde, kann üblicherweise eine Bescheinigung vorgelegt werden)</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Besitz der Unionsbürgerschaft nicht obligatorisch (einige Praktikumsplätze sind für Nicht-EU-Bürger/-innen reserviert)</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Beherrschung von zwei EU-Amtssprachen ist jedoch in der Regel erforderlich</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Berufserfahrung und ein weiterführendes Studium sind von Vorteil, aber normalerweise keine Voraussetzung</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jc w:val="left"/>
            </w:pPr>
            <w:r>
              <w:rPr>
                <w:rFonts w:cs="Arial"/>
                <w:color w:val="333333"/>
                <w:sz w:val="21"/>
                <w:szCs w:val="21"/>
              </w:rPr>
              <w:t>Ab dem 1. März 2018 1.176,83 Euro pro Monat und Erstattung von Reisekosten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p>
        </w:tc>
        <w:tc>
          <w:tcPr>
            <w:tcW w:w="6797" w:type="dxa"/>
          </w:tcPr>
          <w:p>
            <w:pPr>
              <w:jc w:val="left"/>
            </w:pPr>
            <w:hyperlink r:id="rId12" w:tgtFrame="_blank" w:history="1">
              <w:r>
                <w:rPr>
                  <w:rStyle w:val="Hyperlink"/>
                  <w:rFonts w:cs="Arial"/>
                  <w:color w:val="337AB7"/>
                  <w:sz w:val="21"/>
                  <w:szCs w:val="21"/>
                </w:rPr>
                <w:t>Mehr zu Praktika bei der Europäischen Kommission</w:t>
              </w:r>
            </w:hyperlink>
          </w:p>
        </w:tc>
      </w:tr>
    </w:tbl>
    <w:p/>
    <w:p/>
    <w:p>
      <w:pPr>
        <w:pStyle w:val="berschrift1"/>
      </w:pPr>
      <w:hyperlink r:id="rId13" w:history="1">
        <w:bookmarkStart w:id="4" w:name="_Toc22900479"/>
        <w:r>
          <w:rPr>
            <w:rStyle w:val="Hyperlink"/>
            <w:rFonts w:asciiTheme="majorHAnsi" w:hAnsiTheme="majorHAnsi"/>
            <w:color w:val="365F91" w:themeColor="accent1" w:themeShade="BF"/>
            <w:sz w:val="32"/>
            <w:szCs w:val="32"/>
            <w:u w:val="none"/>
          </w:rPr>
          <w:t>Rat der Europäischen Union</w:t>
        </w:r>
        <w:bookmarkEnd w:id="4"/>
      </w:hyperlink>
    </w:p>
    <w:p>
      <w:pPr>
        <w:jc w:val="left"/>
        <w:rPr>
          <w:rFonts w:cs="Arial"/>
          <w:color w:val="333333"/>
          <w:sz w:val="21"/>
          <w:szCs w:val="21"/>
        </w:rPr>
      </w:pPr>
    </w:p>
    <w:p>
      <w:pPr>
        <w:pStyle w:val="berschrift2"/>
        <w:rPr>
          <w:sz w:val="21"/>
          <w:szCs w:val="21"/>
        </w:rPr>
      </w:pPr>
      <w:bookmarkStart w:id="5" w:name="_Toc22900480"/>
      <w:r>
        <w:t>Bezahlte Praktika</w:t>
      </w:r>
      <w:bookmarkEnd w:id="5"/>
    </w:p>
    <w:p>
      <w:pPr>
        <w:jc w:val="left"/>
        <w:rPr>
          <w:rFonts w:cs="Arial"/>
          <w:color w:val="333333"/>
          <w:sz w:val="21"/>
          <w:szCs w:val="21"/>
        </w:rPr>
      </w:pPr>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1. Februar (Bewerbungszeitraum ungefähr im August/September – erkundigen Sie sich zu diesem Zeitpunkt über die genauen Daten) und 1. September (Bewerbungszeitraum ungefähr im Februar/März – erkundigen Sie sich zu diesem Zeitpunkt über die genauen Daten)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5 Monate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Brüssel (Belgien)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xml:space="preserve">Je nach Bedarf des Dienstes wird die tägliche Arbeit der Praktikantinnen und Praktikanten im Allgemeinen den Aufgaben von Beamtinnen und Beamten zu Beginn ihrer beruflichen Laufbahn </w:t>
            </w:r>
            <w:r>
              <w:rPr>
                <w:rFonts w:ascii="Arial" w:hAnsi="Arial" w:cs="Arial"/>
                <w:color w:val="333333"/>
                <w:sz w:val="21"/>
                <w:szCs w:val="21"/>
              </w:rPr>
              <w:lastRenderedPageBreak/>
              <w:t>entsprechen und z. B. Folgendes umfassen: Vorbereitung von Sitzungen und Erstellung von Protokollen, Teilnahme an Sitzungen des Ausschusses der ständigen Vertreter der Mitgliedstaaten (AStV) und von Vorbereitungsgremien des Rates, Recherche zu bestimmten Projekten, Übersetzung von Dokumenten, Zusammenstellung von Unterlagen oder Erstellung von Berichten. Sie erhalten außerdem die Möglichkeit zur Teilnahme an einem Studienprogramm, in dessen Rahmen Besuche und Konferenzen in anderen EU-Institutionen in Brüssel, Luxemburg und Straßburg stattfinden.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xml:space="preserve">Staatsangehörige von EU-Ländern, die bei Ablauf der Bewerbungsfrist mindestens den ersten Zyklus des Hochschulstudiums abgeschlossen haben </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Oder einen Hochschul- oder vergleichbaren Abschluss erworben haben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1 220,78 Euro pro Monat, Erstattung der Reisekosten und Ermäßigungskarte für die Kantine des Rates</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p>
        </w:tc>
        <w:tc>
          <w:tcPr>
            <w:tcW w:w="6797" w:type="dxa"/>
          </w:tcPr>
          <w:p>
            <w:pPr>
              <w:shd w:val="clear" w:color="auto" w:fill="FFFFFF"/>
              <w:jc w:val="left"/>
              <w:rPr>
                <w:color w:val="337AB7"/>
                <w:sz w:val="21"/>
                <w:szCs w:val="21"/>
                <w:u w:val="single"/>
              </w:rPr>
            </w:pPr>
            <w:hyperlink r:id="rId14" w:tgtFrame="_blank" w:history="1">
              <w:r>
                <w:rPr>
                  <w:rStyle w:val="Hyperlink"/>
                  <w:color w:val="337AB7"/>
                  <w:sz w:val="21"/>
                  <w:szCs w:val="21"/>
                </w:rPr>
                <w:t>Mehr zu Praktika beim Rat der Europäischen Union</w:t>
              </w:r>
            </w:hyperlink>
          </w:p>
        </w:tc>
      </w:tr>
    </w:tbl>
    <w:p>
      <w:pPr>
        <w:jc w:val="left"/>
        <w:rPr>
          <w:rFonts w:cs="Arial"/>
          <w:color w:val="333333"/>
          <w:sz w:val="21"/>
          <w:szCs w:val="21"/>
        </w:rPr>
      </w:pPr>
    </w:p>
    <w:p>
      <w:pPr>
        <w:pStyle w:val="berschrift2"/>
      </w:pPr>
      <w:bookmarkStart w:id="6" w:name="_Toc22900481"/>
      <w:r>
        <w:t>Unbezahlte Praktika</w:t>
      </w:r>
      <w:bookmarkEnd w:id="6"/>
    </w:p>
    <w:p>
      <w:pPr>
        <w:shd w:val="clear" w:color="auto" w:fill="FFFFFF"/>
        <w:jc w:val="left"/>
        <w:rPr>
          <w:rStyle w:val="Hyperlink"/>
          <w:color w:val="337AB7"/>
          <w:sz w:val="21"/>
          <w:szCs w:val="21"/>
        </w:rPr>
      </w:pPr>
      <w:r>
        <w:rPr>
          <w:rStyle w:val="Hyperlink"/>
          <w:color w:val="337AB7"/>
          <w:sz w:val="21"/>
          <w:szCs w:val="21"/>
        </w:rPr>
        <w:t xml:space="preserve"> </w:t>
      </w:r>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1. Februar (Bewerbungszeitraum ungefähr im September/Oktober – erkundigen Sie sich zu diesem Zeitpunkt über die genauen Daten) und 1. September (Bewerbungszeitraum ungefähr im Februar/März – erkundigen Sie sich zu diesem Zeitpunkt über die genauen Daten)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2–5 Monate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Brüssel (Belgien)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Je nach Bedarf des Dienstes wird die tägliche Arbeit der Praktikantinnen und Praktikanten im Allgemeinen den Aufgaben von Beamtinnen und Beamten zu Beginn ihrer beruflichen Laufbahn entsprechen und z. B. Folgendes umfassen: Vorbereitung von Sitzungen und Erstellung von Protokollen, Teilnahme an Sitzungen des Ausschusses der ständigen Vertreter der Mitgliedstaaten (AStV) und von Vorbereitungsgremien des Rates, Recherche zu bestimmten Projekten, Übersetzung von Dokumenten, Zusammenstellung von Unterlagen oder Erstellung von Berichten. Sie erhalten außerdem die Möglichkeit zur Teilnahme an einem Studienprogramm, in dessen Rahmen Besuche und Konferenzen in anderen EU-Institutionen in Brüssel, Luxemburg und Straßburg stattfinden.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Diese Praktika sind Hochschulstudierenden mit der Staatsangehörigkeit eines EU-Landes im dritten, vierten oder fünften Studienjahr vorbehalten, die ein Praktikum als festen Bestandteil ihres Studiums absolvieren müssen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Vergütung: </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Nein. Erstattung der Reisekosten. Ermäßigungskarte für die Kantine des Rates. Kranken- und Unfallversicherung</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p>
        </w:tc>
        <w:tc>
          <w:tcPr>
            <w:tcW w:w="6797" w:type="dxa"/>
          </w:tcPr>
          <w:p>
            <w:pPr>
              <w:jc w:val="left"/>
            </w:pPr>
            <w:hyperlink r:id="rId15" w:tgtFrame="_blank" w:history="1">
              <w:r>
                <w:rPr>
                  <w:rStyle w:val="Hyperlink"/>
                  <w:color w:val="337AB7"/>
                  <w:sz w:val="21"/>
                  <w:szCs w:val="21"/>
                </w:rPr>
                <w:t>Mehr zu Praktika beim Rat der Europäischen Union</w:t>
              </w:r>
            </w:hyperlink>
          </w:p>
        </w:tc>
      </w:tr>
    </w:tbl>
    <w:p>
      <w:pPr>
        <w:jc w:val="left"/>
        <w:rPr>
          <w:rFonts w:cs="Arial"/>
          <w:color w:val="333333"/>
          <w:sz w:val="21"/>
          <w:szCs w:val="21"/>
        </w:rPr>
      </w:pPr>
    </w:p>
    <w:bookmarkStart w:id="7" w:name="_GoBack"/>
    <w:bookmarkEnd w:id="7"/>
    <w:p>
      <w:pPr>
        <w:pStyle w:val="berschrift1"/>
        <w:rPr>
          <w:rStyle w:val="Hyperlink"/>
          <w:rFonts w:asciiTheme="majorHAnsi" w:hAnsiTheme="majorHAnsi"/>
          <w:color w:val="365F91" w:themeColor="accent1" w:themeShade="BF"/>
          <w:sz w:val="32"/>
          <w:szCs w:val="32"/>
          <w:u w:val="none"/>
        </w:rPr>
      </w:pPr>
      <w:r>
        <w:fldChar w:fldCharType="begin"/>
      </w:r>
      <w:r>
        <w:instrText xml:space="preserve"> HYPERLINK "https://epso.europa.eu/job-opportunities/institutions-and-agencies/2089-court-auditors_de" </w:instrText>
      </w:r>
      <w:r>
        <w:fldChar w:fldCharType="separate"/>
      </w:r>
      <w:bookmarkStart w:id="8" w:name="_Toc22900482"/>
      <w:r>
        <w:rPr>
          <w:rStyle w:val="Hyperlink"/>
          <w:rFonts w:asciiTheme="majorHAnsi" w:hAnsiTheme="majorHAnsi"/>
          <w:color w:val="365F91" w:themeColor="accent1" w:themeShade="BF"/>
          <w:sz w:val="32"/>
          <w:szCs w:val="32"/>
          <w:u w:val="none"/>
        </w:rPr>
        <w:t>Rechnungshof</w:t>
      </w:r>
      <w:bookmarkEnd w:id="8"/>
      <w:r>
        <w:rPr>
          <w:rStyle w:val="Hyperlink"/>
          <w:rFonts w:asciiTheme="majorHAnsi" w:hAnsiTheme="majorHAnsi"/>
          <w:color w:val="365F91" w:themeColor="accent1" w:themeShade="BF"/>
          <w:sz w:val="32"/>
          <w:szCs w:val="32"/>
          <w:u w:val="none"/>
        </w:rPr>
        <w:fldChar w:fldCharType="end"/>
      </w:r>
    </w:p>
    <w:p/>
    <w:p>
      <w:pPr>
        <w:pStyle w:val="berschrift2"/>
      </w:pPr>
      <w:bookmarkStart w:id="9" w:name="_Toc22900483"/>
      <w:r>
        <w:t>Praktika</w:t>
      </w:r>
      <w:bookmarkEnd w:id="9"/>
    </w:p>
    <w:p>
      <w:pPr>
        <w:jc w:val="left"/>
        <w:rPr>
          <w:rFonts w:cs="Arial"/>
          <w:color w:val="333333"/>
          <w:sz w:val="21"/>
          <w:szCs w:val="21"/>
        </w:rPr>
      </w:pPr>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März 2012, Mai 2021 und Oktober 2021</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3, 4 oder 5 Monate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Luxemburg (Luxemburg)</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Der Europäische Rechnungshof vergibt drei Mal pro Jahr Praktika in relevanten Arbeitsbereichen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xml:space="preserve">EU-Bürgerinnen und -Bürger, die entweder einen anerkannten Hochschulabschluss erworben </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oder mindestens vier Hochschulsemester in einem für den Rechnungshof relevanten Fach (Audit, Haushalt, Rechnungslegung, Verwaltung, Personalwesen, Übersetzung, Kommunikation, internationale Beziehungen, Jura) absolviert haben</w:t>
            </w:r>
          </w:p>
        </w:tc>
      </w:tr>
      <w:tr>
        <w:trPr>
          <w:trHeight w:val="70"/>
        </w:trP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Ungefähr 1 350 Euro (in Abhängigkeit der verfügbaren Haushaltsmittel)</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p>
        </w:tc>
        <w:tc>
          <w:tcPr>
            <w:tcW w:w="6797" w:type="dxa"/>
          </w:tcPr>
          <w:p>
            <w:pPr>
              <w:jc w:val="left"/>
            </w:pPr>
            <w:hyperlink r:id="rId16" w:tgtFrame="_blank" w:history="1">
              <w:r>
                <w:rPr>
                  <w:rStyle w:val="Hyperlink"/>
                  <w:color w:val="337AB7"/>
                  <w:sz w:val="21"/>
                  <w:szCs w:val="21"/>
                </w:rPr>
                <w:t>Mehr zu Praktika beim Europäischen Rechnungshof</w:t>
              </w:r>
            </w:hyperlink>
          </w:p>
        </w:tc>
      </w:tr>
    </w:tbl>
    <w:p>
      <w:pPr>
        <w:jc w:val="left"/>
        <w:rPr>
          <w:rFonts w:cs="Arial"/>
          <w:color w:val="333333"/>
          <w:sz w:val="21"/>
          <w:szCs w:val="21"/>
        </w:rPr>
      </w:pPr>
    </w:p>
    <w:p>
      <w:pPr>
        <w:pStyle w:val="berschrift1"/>
      </w:pPr>
      <w:bookmarkStart w:id="10" w:name="_Toc22900484"/>
      <w:r>
        <w:t>Gerichtshof der Europäischen Union</w:t>
      </w:r>
      <w:bookmarkEnd w:id="10"/>
    </w:p>
    <w:p/>
    <w:p>
      <w:pPr>
        <w:pStyle w:val="berschrift2"/>
      </w:pPr>
      <w:bookmarkStart w:id="11" w:name="_Toc22900485"/>
      <w:r>
        <w:t>Praktika für Dolmetscher/-innen</w:t>
      </w:r>
      <w:bookmarkEnd w:id="11"/>
    </w:p>
    <w:p>
      <w:pPr>
        <w:jc w:val="left"/>
        <w:rPr>
          <w:rFonts w:cs="Arial"/>
          <w:color w:val="333333"/>
          <w:sz w:val="21"/>
          <w:szCs w:val="21"/>
        </w:rPr>
      </w:pPr>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xml:space="preserve">Auswahl der Bewerber erfolgt einmal jährlich um den 15. September 2020 herum für das gesamte Gerichtsjahr </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10–12 Wochen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Luxemburg (Luxemburg)</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xml:space="preserve">Die Praktika sind in erster Linie neu ausgebildeten Konferenzdolmetscherinnen/-dolmetschern vorbehalten, deren Sprachenkombination für die Direktion „Dolmetschen“ von Interesse ist. Ziel ist es, neu ausgebildete Konferenzdolmetscher/-innen bei der Perfektionierung ihrer </w:t>
            </w:r>
            <w:proofErr w:type="spellStart"/>
            <w:r>
              <w:rPr>
                <w:rFonts w:ascii="Arial" w:hAnsi="Arial" w:cs="Arial"/>
                <w:color w:val="333333"/>
                <w:sz w:val="21"/>
                <w:szCs w:val="21"/>
              </w:rPr>
              <w:t>Dolmetschfähigkeiten</w:t>
            </w:r>
            <w:proofErr w:type="spellEnd"/>
            <w:r>
              <w:rPr>
                <w:rFonts w:ascii="Arial" w:hAnsi="Arial" w:cs="Arial"/>
                <w:color w:val="333333"/>
                <w:sz w:val="21"/>
                <w:szCs w:val="21"/>
              </w:rPr>
              <w:t xml:space="preserve"> zu begleiten (insbesondere im Bereich juristisches Dolmetschen) und sie zu diesem Zweck in die Vorbereitung von Verfahrensakten und die </w:t>
            </w:r>
            <w:proofErr w:type="spellStart"/>
            <w:r>
              <w:rPr>
                <w:rFonts w:ascii="Arial" w:hAnsi="Arial" w:cs="Arial"/>
                <w:color w:val="333333"/>
                <w:sz w:val="21"/>
                <w:szCs w:val="21"/>
              </w:rPr>
              <w:t>Terminologierecherche</w:t>
            </w:r>
            <w:proofErr w:type="spellEnd"/>
            <w:r>
              <w:rPr>
                <w:rFonts w:ascii="Arial" w:hAnsi="Arial" w:cs="Arial"/>
                <w:color w:val="333333"/>
                <w:sz w:val="21"/>
                <w:szCs w:val="21"/>
              </w:rPr>
              <w:t xml:space="preserve"> einzubeziehen und in „stummen“ Kabinen dolmetschen zu lassen.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Neu ausgebildete Konferenzdolmetscher/-innen mit entsprechendem Abschluss und zum Leseverständnis ausreichenden Französischkenntnissen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xml:space="preserve">Nicht bekannt </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p>
        </w:tc>
        <w:tc>
          <w:tcPr>
            <w:tcW w:w="6797" w:type="dxa"/>
          </w:tcPr>
          <w:p>
            <w:pPr>
              <w:jc w:val="left"/>
            </w:pPr>
            <w:hyperlink r:id="rId17" w:tgtFrame="_blank" w:history="1">
              <w:r>
                <w:rPr>
                  <w:rStyle w:val="Hyperlink"/>
                  <w:color w:val="337AB7"/>
                  <w:sz w:val="21"/>
                  <w:szCs w:val="21"/>
                </w:rPr>
                <w:t>Mehr zu Praktika beim Europäischen Rechnungshof</w:t>
              </w:r>
            </w:hyperlink>
          </w:p>
        </w:tc>
      </w:tr>
    </w:tbl>
    <w:p>
      <w:pPr>
        <w:jc w:val="left"/>
        <w:rPr>
          <w:rFonts w:cs="Arial"/>
          <w:color w:val="333333"/>
          <w:sz w:val="21"/>
          <w:szCs w:val="21"/>
        </w:rPr>
      </w:pPr>
    </w:p>
    <w:p>
      <w:pPr>
        <w:shd w:val="clear" w:color="auto" w:fill="FFFFFF"/>
        <w:jc w:val="left"/>
        <w:rPr>
          <w:rStyle w:val="Hyperlink"/>
          <w:rFonts w:cs="Arial"/>
          <w:color w:val="337AB7"/>
          <w:sz w:val="21"/>
          <w:szCs w:val="21"/>
        </w:rPr>
      </w:pPr>
    </w:p>
    <w:p>
      <w:pPr>
        <w:pStyle w:val="berschrift2"/>
      </w:pPr>
      <w:bookmarkStart w:id="12" w:name="_Toc22900486"/>
      <w:r>
        <w:t>Praktika</w:t>
      </w:r>
      <w:bookmarkEnd w:id="12"/>
    </w:p>
    <w:p>
      <w:pPr>
        <w:shd w:val="clear" w:color="auto" w:fill="FFFFFF"/>
        <w:jc w:val="left"/>
        <w:rPr>
          <w:rStyle w:val="Hyperlink"/>
          <w:rFonts w:cs="Arial"/>
          <w:color w:val="337AB7"/>
          <w:sz w:val="21"/>
          <w:szCs w:val="21"/>
        </w:rPr>
      </w:pPr>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vom 1. März bis zum 31. Juli (Einreichung der Bewerbung jeweils vom 1. Juli bis zum 15. September)</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vom 16. September bis zum 15. Februar bei den Praktika in den Kabinetten (Einreichung der Bewerbung vom 1. Februar bis zum 15. April)</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vom 1. Oktober bis zum 28. Februar bei den Praktika bei den Dienststellen (Einreichung der Bewerbung vom 1. Februar bis zum 15. April)</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5 Monate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Luxemburg (Luxemburg)</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Der Gerichtshof der Europäischen Union vergibt jedes Jahr eine begrenzte Zahl bezahlter Praktika für eine Dauer von fünf Monaten. Die Praktikantinnen und Praktikanten werden in der Regel in den Direktionen „Juristische Übersetzung“, „Wissenschaftlicher Dienst und Dokumentation“, „Kommunikation“ und „Protokoll und Besuche“ eingesetzt, aber auch im Büro des Rechtsberaters für Verwaltungsangelegenheiten, in der Kanzlei des Gerichts der Europäischen Union oder in der Direktion „Dolmetschen“.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Hochschulabsolventinnen und -absolventen mit Abschluss in Rechts- oder Politikwissenschaften (Schwerpunkt Recht) mit Französischkenntnissen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xml:space="preserve">1 177 Euro netto monatlich, Praktikanten, die eine Vergütung erhalten, wird ein Reisekostenbeitrag in Höhe von 150 Euro gezahlt, wenn sie </w:t>
            </w:r>
            <w:r>
              <w:rPr>
                <w:rFonts w:ascii="Arial" w:hAnsi="Arial" w:cs="Arial"/>
                <w:color w:val="333333"/>
                <w:sz w:val="21"/>
                <w:szCs w:val="21"/>
              </w:rPr>
              <w:lastRenderedPageBreak/>
              <w:t>mindestens 200 km vom Sitz des Gerichtshofs der Europäischen Union entfernt wohnen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Link: </w:t>
            </w:r>
          </w:p>
        </w:tc>
        <w:tc>
          <w:tcPr>
            <w:tcW w:w="6797" w:type="dxa"/>
          </w:tcPr>
          <w:p>
            <w:pPr>
              <w:jc w:val="left"/>
            </w:pPr>
            <w:hyperlink r:id="rId18" w:tgtFrame="_blank" w:history="1">
              <w:r>
                <w:rPr>
                  <w:rStyle w:val="Hyperlink"/>
                  <w:rFonts w:cs="Arial"/>
                  <w:color w:val="337AB7"/>
                  <w:sz w:val="21"/>
                  <w:szCs w:val="21"/>
                </w:rPr>
                <w:t>Mehr zu Praktika beim Gerichtshof der Europäischen Union</w:t>
              </w:r>
            </w:hyperlink>
          </w:p>
        </w:tc>
      </w:tr>
    </w:tbl>
    <w:p>
      <w:pPr>
        <w:shd w:val="clear" w:color="auto" w:fill="FFFFFF"/>
        <w:jc w:val="left"/>
        <w:rPr>
          <w:rStyle w:val="Hyperlink"/>
          <w:rFonts w:cs="Arial"/>
          <w:color w:val="337AB7"/>
          <w:sz w:val="21"/>
          <w:szCs w:val="21"/>
        </w:rPr>
      </w:pPr>
    </w:p>
    <w:p>
      <w:pPr>
        <w:shd w:val="clear" w:color="auto" w:fill="FFFFFF"/>
        <w:jc w:val="left"/>
        <w:rPr>
          <w:rStyle w:val="Hyperlink"/>
          <w:rFonts w:cs="Arial"/>
          <w:color w:val="337AB7"/>
          <w:sz w:val="21"/>
          <w:szCs w:val="21"/>
        </w:rPr>
      </w:pPr>
    </w:p>
    <w:p>
      <w:pPr>
        <w:pStyle w:val="berschrift1"/>
      </w:pPr>
      <w:bookmarkStart w:id="13" w:name="_Toc22900487"/>
      <w:r>
        <w:t>Europäische/r Bürgerbeauftragte/r</w:t>
      </w:r>
      <w:bookmarkEnd w:id="13"/>
    </w:p>
    <w:p/>
    <w:p>
      <w:pPr>
        <w:pStyle w:val="berschrift2"/>
      </w:pPr>
      <w:bookmarkStart w:id="14" w:name="_Toc22900488"/>
      <w:r>
        <w:t>Praktika</w:t>
      </w:r>
      <w:bookmarkEnd w:id="14"/>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1. Januar und 1. September</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mindestens 4 Monate, verlängerbar um 8 Monate (leistungsabhängig) auf insgesamt 12 Monate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tabs>
                <w:tab w:val="right" w:pos="6581"/>
              </w:tabs>
              <w:spacing w:before="120" w:beforeAutospacing="0" w:after="150" w:afterAutospacing="0"/>
              <w:rPr>
                <w:rFonts w:ascii="Arial" w:hAnsi="Arial" w:cs="Arial"/>
                <w:color w:val="333333"/>
                <w:sz w:val="21"/>
                <w:szCs w:val="21"/>
              </w:rPr>
            </w:pPr>
            <w:r>
              <w:rPr>
                <w:rFonts w:ascii="Arial" w:hAnsi="Arial" w:cs="Arial"/>
                <w:color w:val="333333"/>
                <w:sz w:val="21"/>
                <w:szCs w:val="21"/>
              </w:rPr>
              <w:t>Brüssel (Belgien), Straßburg (Frankreich)</w:t>
            </w:r>
            <w:r>
              <w:rPr>
                <w:rFonts w:ascii="Arial" w:hAnsi="Arial" w:cs="Arial"/>
                <w:color w:val="333333"/>
                <w:sz w:val="21"/>
                <w:szCs w:val="21"/>
              </w:rPr>
              <w:tab/>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Die Praktika richten sich an Absolventinnen/Absolventen von Universitäten oder anderen Hochschuleinrichtungen mit besonderem Interesse an der öffentlichen Verwaltung der Europäischen Union und deren Beziehungen zu den Bürgerinnen und Bürgern. Ziel ist die Vermittlung praktischer Erfahrung mit der Arbeit der/des Europäischen Bürgerbeauftragten. Außerdem sollen die jungen Absolventinnen/Absolventen Gelegenheit erhalten, ihr im Studium erworbenes Wissen und ihre Kenntnisse auszubauen. Ihre Aufgaben erstrecken sich je nach Art des Praktikums auf unterstützende Tätigkeiten bei der Untersuchung von Beschwerden und im Bereich Medien und Kommunikation, die Mitarbeit an IT-Projekten sowie Recherchearbeit im Zusammenhang mit der Arbeit der/des Bürgerbeauftragten. Die Praktikantinnen/Praktikanten arbeiten unter direkter Aufsicht eines Beamten oder Vertreters der/des Europäischen Bürgerbeauftragten (Referatsleiter/in oder gleichwertig).</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Voraussetzungen:</w:t>
            </w:r>
          </w:p>
        </w:tc>
        <w:tc>
          <w:tcPr>
            <w:tcW w:w="6797" w:type="dxa"/>
          </w:tcPr>
          <w:p>
            <w:pPr>
              <w:pStyle w:val="StandardWeb"/>
              <w:numPr>
                <w:ilvl w:val="0"/>
                <w:numId w:val="10"/>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Staatsangehörige eines EU-Mitgliedstaats oder eines Kandidatenlandes</w:t>
            </w:r>
          </w:p>
          <w:p>
            <w:pPr>
              <w:pStyle w:val="StandardWeb"/>
              <w:numPr>
                <w:ilvl w:val="0"/>
                <w:numId w:val="10"/>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Abschluss (oder Diplom) in einer der folgenden Fachrichtungen:</w:t>
            </w:r>
          </w:p>
          <w:p>
            <w:pPr>
              <w:pStyle w:val="StandardWeb"/>
              <w:numPr>
                <w:ilvl w:val="1"/>
                <w:numId w:val="10"/>
              </w:numPr>
              <w:shd w:val="clear" w:color="auto" w:fill="FFFFFF"/>
              <w:spacing w:before="0" w:beforeAutospacing="0" w:after="0" w:afterAutospacing="0" w:line="276" w:lineRule="auto"/>
              <w:ind w:left="1321" w:hanging="357"/>
              <w:rPr>
                <w:rFonts w:ascii="Arial" w:hAnsi="Arial" w:cs="Arial"/>
                <w:color w:val="333333"/>
                <w:sz w:val="21"/>
                <w:szCs w:val="21"/>
              </w:rPr>
            </w:pPr>
            <w:r>
              <w:rPr>
                <w:rFonts w:ascii="Arial" w:hAnsi="Arial" w:cs="Arial"/>
                <w:color w:val="333333"/>
                <w:sz w:val="21"/>
                <w:szCs w:val="21"/>
              </w:rPr>
              <w:t>Politikwissenschaften</w:t>
            </w:r>
          </w:p>
          <w:p>
            <w:pPr>
              <w:pStyle w:val="StandardWeb"/>
              <w:numPr>
                <w:ilvl w:val="1"/>
                <w:numId w:val="10"/>
              </w:numPr>
              <w:shd w:val="clear" w:color="auto" w:fill="FFFFFF"/>
              <w:spacing w:before="0" w:beforeAutospacing="0" w:after="0" w:afterAutospacing="0" w:line="276" w:lineRule="auto"/>
              <w:ind w:left="1321" w:hanging="357"/>
              <w:rPr>
                <w:rFonts w:ascii="Arial" w:hAnsi="Arial" w:cs="Arial"/>
                <w:color w:val="333333"/>
                <w:sz w:val="21"/>
                <w:szCs w:val="21"/>
              </w:rPr>
            </w:pPr>
            <w:r>
              <w:rPr>
                <w:rFonts w:ascii="Arial" w:hAnsi="Arial" w:cs="Arial"/>
                <w:color w:val="333333"/>
                <w:sz w:val="21"/>
                <w:szCs w:val="21"/>
              </w:rPr>
              <w:t>Europawissenschaften</w:t>
            </w:r>
          </w:p>
          <w:p>
            <w:pPr>
              <w:pStyle w:val="StandardWeb"/>
              <w:numPr>
                <w:ilvl w:val="1"/>
                <w:numId w:val="10"/>
              </w:numPr>
              <w:shd w:val="clear" w:color="auto" w:fill="FFFFFF"/>
              <w:spacing w:before="0" w:beforeAutospacing="0" w:after="0" w:afterAutospacing="0" w:line="276" w:lineRule="auto"/>
              <w:ind w:left="1321" w:hanging="357"/>
              <w:rPr>
                <w:rFonts w:ascii="Arial" w:hAnsi="Arial" w:cs="Arial"/>
                <w:color w:val="333333"/>
                <w:sz w:val="21"/>
                <w:szCs w:val="21"/>
              </w:rPr>
            </w:pPr>
            <w:r>
              <w:rPr>
                <w:rFonts w:ascii="Arial" w:hAnsi="Arial" w:cs="Arial"/>
                <w:color w:val="333333"/>
                <w:sz w:val="21"/>
                <w:szCs w:val="21"/>
              </w:rPr>
              <w:t>internationale Beziehungen</w:t>
            </w:r>
          </w:p>
          <w:p>
            <w:pPr>
              <w:pStyle w:val="StandardWeb"/>
              <w:numPr>
                <w:ilvl w:val="1"/>
                <w:numId w:val="10"/>
              </w:numPr>
              <w:shd w:val="clear" w:color="auto" w:fill="FFFFFF"/>
              <w:spacing w:before="0" w:beforeAutospacing="0" w:after="0" w:afterAutospacing="0" w:line="276" w:lineRule="auto"/>
              <w:ind w:left="1321" w:hanging="357"/>
              <w:rPr>
                <w:rFonts w:ascii="Arial" w:hAnsi="Arial" w:cs="Arial"/>
                <w:color w:val="333333"/>
                <w:sz w:val="21"/>
                <w:szCs w:val="21"/>
              </w:rPr>
            </w:pPr>
            <w:r>
              <w:rPr>
                <w:rFonts w:ascii="Arial" w:hAnsi="Arial" w:cs="Arial"/>
                <w:color w:val="333333"/>
                <w:sz w:val="21"/>
                <w:szCs w:val="21"/>
              </w:rPr>
              <w:t>europäische öffentliche Verwaltung</w:t>
            </w:r>
          </w:p>
          <w:p>
            <w:pPr>
              <w:pStyle w:val="StandardWeb"/>
              <w:numPr>
                <w:ilvl w:val="1"/>
                <w:numId w:val="10"/>
              </w:numPr>
              <w:shd w:val="clear" w:color="auto" w:fill="FFFFFF"/>
              <w:spacing w:before="0" w:beforeAutospacing="0" w:after="0" w:afterAutospacing="0" w:line="276" w:lineRule="auto"/>
              <w:ind w:left="1321" w:hanging="357"/>
              <w:rPr>
                <w:rFonts w:ascii="Arial" w:hAnsi="Arial" w:cs="Arial"/>
                <w:color w:val="333333"/>
                <w:sz w:val="21"/>
                <w:szCs w:val="21"/>
              </w:rPr>
            </w:pPr>
            <w:r>
              <w:rPr>
                <w:rFonts w:ascii="Arial" w:hAnsi="Arial" w:cs="Arial"/>
                <w:color w:val="333333"/>
                <w:sz w:val="21"/>
                <w:szCs w:val="21"/>
              </w:rPr>
              <w:t>Personalverwaltung</w:t>
            </w:r>
          </w:p>
          <w:p>
            <w:pPr>
              <w:pStyle w:val="StandardWeb"/>
              <w:numPr>
                <w:ilvl w:val="1"/>
                <w:numId w:val="10"/>
              </w:numPr>
              <w:shd w:val="clear" w:color="auto" w:fill="FFFFFF"/>
              <w:spacing w:before="0" w:beforeAutospacing="0" w:after="0" w:afterAutospacing="0" w:line="276" w:lineRule="auto"/>
              <w:ind w:left="1321" w:hanging="357"/>
              <w:rPr>
                <w:rFonts w:ascii="Arial" w:hAnsi="Arial" w:cs="Arial"/>
                <w:color w:val="333333"/>
                <w:sz w:val="21"/>
                <w:szCs w:val="21"/>
              </w:rPr>
            </w:pPr>
            <w:r>
              <w:rPr>
                <w:rFonts w:ascii="Arial" w:hAnsi="Arial" w:cs="Arial"/>
                <w:color w:val="333333"/>
                <w:sz w:val="21"/>
                <w:szCs w:val="21"/>
              </w:rPr>
              <w:t>Jura</w:t>
            </w:r>
          </w:p>
          <w:p>
            <w:pPr>
              <w:pStyle w:val="StandardWeb"/>
              <w:numPr>
                <w:ilvl w:val="1"/>
                <w:numId w:val="10"/>
              </w:numPr>
              <w:shd w:val="clear" w:color="auto" w:fill="FFFFFF"/>
              <w:spacing w:before="0" w:beforeAutospacing="0" w:after="0" w:afterAutospacing="0" w:line="276" w:lineRule="auto"/>
              <w:ind w:left="1321" w:hanging="357"/>
              <w:rPr>
                <w:rFonts w:ascii="Arial" w:hAnsi="Arial" w:cs="Arial"/>
                <w:color w:val="333333"/>
                <w:sz w:val="21"/>
                <w:szCs w:val="21"/>
              </w:rPr>
            </w:pPr>
            <w:r>
              <w:rPr>
                <w:rFonts w:ascii="Arial" w:hAnsi="Arial" w:cs="Arial"/>
                <w:color w:val="333333"/>
                <w:sz w:val="21"/>
                <w:szCs w:val="21"/>
              </w:rPr>
              <w:t>Audit</w:t>
            </w:r>
          </w:p>
          <w:p>
            <w:pPr>
              <w:pStyle w:val="StandardWeb"/>
              <w:numPr>
                <w:ilvl w:val="1"/>
                <w:numId w:val="10"/>
              </w:numPr>
              <w:shd w:val="clear" w:color="auto" w:fill="FFFFFF"/>
              <w:spacing w:before="0" w:beforeAutospacing="0" w:after="0" w:afterAutospacing="0" w:line="276" w:lineRule="auto"/>
              <w:ind w:left="1321" w:hanging="357"/>
              <w:rPr>
                <w:rFonts w:ascii="Arial" w:hAnsi="Arial" w:cs="Arial"/>
                <w:color w:val="333333"/>
                <w:sz w:val="21"/>
                <w:szCs w:val="21"/>
              </w:rPr>
            </w:pPr>
            <w:r>
              <w:rPr>
                <w:rFonts w:ascii="Arial" w:hAnsi="Arial" w:cs="Arial"/>
                <w:color w:val="333333"/>
                <w:sz w:val="21"/>
                <w:szCs w:val="21"/>
              </w:rPr>
              <w:t>Wirtschaftswissenschaften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jc w:val="left"/>
            </w:pPr>
            <w:r>
              <w:rPr>
                <w:rFonts w:cs="Arial"/>
                <w:color w:val="333333"/>
                <w:sz w:val="21"/>
                <w:szCs w:val="21"/>
              </w:rPr>
              <w:t>Etwa 1 300 Euro pro Monat in Brüssel und etwa 1 600 Euro pro Monat in Straßburg</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Link: </w:t>
            </w:r>
          </w:p>
        </w:tc>
        <w:tc>
          <w:tcPr>
            <w:tcW w:w="6797" w:type="dxa"/>
          </w:tcPr>
          <w:p>
            <w:pPr>
              <w:shd w:val="clear" w:color="auto" w:fill="FFFFFF"/>
              <w:jc w:val="left"/>
              <w:rPr>
                <w:rFonts w:cs="Arial"/>
                <w:color w:val="333333"/>
                <w:sz w:val="21"/>
                <w:szCs w:val="21"/>
              </w:rPr>
            </w:pPr>
            <w:hyperlink r:id="rId19" w:tgtFrame="_blank" w:history="1">
              <w:r>
                <w:rPr>
                  <w:rStyle w:val="Hyperlink"/>
                  <w:color w:val="337AB7"/>
                  <w:sz w:val="21"/>
                  <w:szCs w:val="21"/>
                </w:rPr>
                <w:t>Mehr zu Praktika beim Europäischen Bürgerbeauftragten</w:t>
              </w:r>
            </w:hyperlink>
          </w:p>
        </w:tc>
      </w:tr>
    </w:tbl>
    <w:p>
      <w:pPr>
        <w:pStyle w:val="berschrift1"/>
      </w:pPr>
    </w:p>
    <w:p>
      <w:pPr>
        <w:pStyle w:val="berschrift1"/>
        <w:rPr>
          <w:rStyle w:val="Hyperlink"/>
          <w:rFonts w:asciiTheme="majorHAnsi" w:hAnsiTheme="majorHAnsi"/>
          <w:color w:val="365F91" w:themeColor="accent1" w:themeShade="BF"/>
          <w:sz w:val="32"/>
          <w:szCs w:val="32"/>
          <w:u w:val="none"/>
        </w:rPr>
      </w:pPr>
      <w:hyperlink r:id="rId20" w:history="1">
        <w:bookmarkStart w:id="15" w:name="_Toc22900489"/>
        <w:r>
          <w:rPr>
            <w:rStyle w:val="Hyperlink"/>
            <w:rFonts w:asciiTheme="majorHAnsi" w:hAnsiTheme="majorHAnsi"/>
            <w:color w:val="365F91" w:themeColor="accent1" w:themeShade="BF"/>
            <w:sz w:val="32"/>
            <w:szCs w:val="32"/>
            <w:u w:val="none"/>
          </w:rPr>
          <w:t>Europäischer Wirtschafts- und Sozialausschuss</w:t>
        </w:r>
        <w:bookmarkEnd w:id="15"/>
      </w:hyperlink>
    </w:p>
    <w:p/>
    <w:p>
      <w:pPr>
        <w:pStyle w:val="berschrift2"/>
      </w:pPr>
      <w:bookmarkStart w:id="16" w:name="_Toc22900490"/>
      <w:r>
        <w:t>Praktika</w:t>
      </w:r>
      <w:bookmarkEnd w:id="16"/>
    </w:p>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16. Februar und 16. September</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5 Monate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Brüssel (Belgien)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Der Europäische Wirtschafts- und Sozialausschuss vergibt in zwei Bewerbungsrunden pro Jahr Praktika an Hochschulabsolventinnen und -absolventen. Diese Praktika bieten Gelegenheit, mehr über die Rolle und die Tätigkeiten des EWSA zu erfahren und Berufserfahrung in einem multikulturellen Umfeld zu sammeln.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Hochschulabsolventinnen und -absolventen, die Staatsangehörige eines Mitgliedstaats der Europäischen Union sind</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Etwa 1 200 Euro pro Monat</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p>
        </w:tc>
        <w:tc>
          <w:tcPr>
            <w:tcW w:w="6797" w:type="dxa"/>
          </w:tcPr>
          <w:p>
            <w:pPr>
              <w:shd w:val="clear" w:color="auto" w:fill="FFFFFF"/>
              <w:jc w:val="left"/>
              <w:rPr>
                <w:rFonts w:cs="Arial"/>
                <w:color w:val="333333"/>
                <w:sz w:val="21"/>
                <w:szCs w:val="21"/>
              </w:rPr>
            </w:pPr>
            <w:hyperlink r:id="rId21" w:tgtFrame="_blank" w:history="1">
              <w:r>
                <w:rPr>
                  <w:rStyle w:val="Hyperlink"/>
                  <w:color w:val="337AB7"/>
                  <w:sz w:val="21"/>
                  <w:szCs w:val="21"/>
                </w:rPr>
                <w:t>Mehr zu Praktika beim Europäischen Wirtschafts- und Sozialausschuss</w:t>
              </w:r>
            </w:hyperlink>
          </w:p>
          <w:p>
            <w:pPr>
              <w:jc w:val="left"/>
            </w:pPr>
          </w:p>
        </w:tc>
      </w:tr>
    </w:tbl>
    <w:p/>
    <w:p>
      <w:pPr>
        <w:pStyle w:val="berschrift2"/>
      </w:pPr>
      <w:bookmarkStart w:id="17" w:name="_Toc22900491"/>
      <w:r>
        <w:t>Kurzzeitpraktika</w:t>
      </w:r>
      <w:bookmarkEnd w:id="17"/>
    </w:p>
    <w:p>
      <w:pPr>
        <w:jc w:val="left"/>
        <w:rPr>
          <w:rFonts w:cs="Arial"/>
          <w:color w:val="333333"/>
          <w:sz w:val="21"/>
          <w:szCs w:val="21"/>
        </w:rPr>
      </w:pPr>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Nach dem Absenden des Antragsformulars bleibt es für einen Zeitraum von 6 Monaten gültig. Wenn sich in diesem Zeitraum eine Praktikumsmöglichkeit in der Einrichtung ergibt, werden die Bewerbungen herangezogen und die Bewerber und Bewerberinnen kontaktiert</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1–3 Monate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Brüssel (Belgien)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Gelegentlich werden unbezahlte Kurzzeitpraktika ohne Altersgrenze vergeben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Hochschulabsolventinnen/-absolventen und junge Absolventinnen/Absolventen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Keine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p>
        </w:tc>
        <w:tc>
          <w:tcPr>
            <w:tcW w:w="6797" w:type="dxa"/>
          </w:tcPr>
          <w:p>
            <w:pPr>
              <w:shd w:val="clear" w:color="auto" w:fill="FFFFFF"/>
              <w:jc w:val="left"/>
              <w:rPr>
                <w:rFonts w:cs="Arial"/>
                <w:color w:val="333333"/>
                <w:sz w:val="21"/>
                <w:szCs w:val="21"/>
              </w:rPr>
            </w:pPr>
            <w:hyperlink r:id="rId22" w:tgtFrame="_blank" w:history="1">
              <w:r>
                <w:rPr>
                  <w:rStyle w:val="Hyperlink"/>
                  <w:color w:val="337AB7"/>
                  <w:sz w:val="21"/>
                  <w:szCs w:val="21"/>
                </w:rPr>
                <w:t>Mehr zu Praktika beim Wirtschafts- und Sozialausschuss</w:t>
              </w:r>
            </w:hyperlink>
          </w:p>
        </w:tc>
      </w:tr>
    </w:tbl>
    <w:p>
      <w:pPr>
        <w:jc w:val="left"/>
        <w:rPr>
          <w:rFonts w:cs="Arial"/>
          <w:color w:val="333333"/>
          <w:sz w:val="21"/>
          <w:szCs w:val="21"/>
        </w:rPr>
      </w:pPr>
    </w:p>
    <w:p>
      <w:pPr>
        <w:jc w:val="left"/>
        <w:rPr>
          <w:rFonts w:cs="Arial"/>
          <w:color w:val="333333"/>
          <w:sz w:val="21"/>
          <w:szCs w:val="21"/>
        </w:rPr>
      </w:pPr>
    </w:p>
    <w:p>
      <w:pPr>
        <w:pStyle w:val="berschrift1"/>
        <w:rPr>
          <w:rStyle w:val="Hyperlink"/>
          <w:rFonts w:asciiTheme="majorHAnsi" w:hAnsiTheme="majorHAnsi"/>
          <w:color w:val="365F91" w:themeColor="accent1" w:themeShade="BF"/>
          <w:sz w:val="32"/>
          <w:szCs w:val="32"/>
          <w:u w:val="none"/>
        </w:rPr>
      </w:pPr>
      <w:hyperlink r:id="rId23" w:history="1">
        <w:bookmarkStart w:id="18" w:name="_Toc22900492"/>
        <w:r>
          <w:rPr>
            <w:rStyle w:val="Hyperlink"/>
            <w:rFonts w:asciiTheme="majorHAnsi" w:hAnsiTheme="majorHAnsi"/>
            <w:color w:val="365F91" w:themeColor="accent1" w:themeShade="BF"/>
            <w:sz w:val="32"/>
            <w:szCs w:val="32"/>
            <w:u w:val="none"/>
          </w:rPr>
          <w:t>Europäischer Ausschuss der Regionen</w:t>
        </w:r>
        <w:bookmarkEnd w:id="18"/>
      </w:hyperlink>
    </w:p>
    <w:p/>
    <w:p>
      <w:pPr>
        <w:pStyle w:val="berschrift2"/>
      </w:pPr>
      <w:bookmarkStart w:id="19" w:name="_Toc22900493"/>
      <w:r>
        <w:t>Praktika</w:t>
      </w:r>
      <w:bookmarkEnd w:id="19"/>
    </w:p>
    <w:p>
      <w:pPr>
        <w:shd w:val="clear" w:color="auto" w:fill="FFFFFF"/>
        <w:jc w:val="left"/>
        <w:rPr>
          <w:rStyle w:val="Hyperlink"/>
          <w:color w:val="337AB7"/>
          <w:sz w:val="21"/>
          <w:szCs w:val="21"/>
        </w:rPr>
      </w:pPr>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September bis Februar (Herbstpraktikum)</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Februar bis Juli (Frühlingspraktikum)</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5 Monate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Brüssel (Belgien)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Ein Praktikum beim Ausschuss der Regionen (AdR) vermittelt Ihnen einen direkten Eindruck von der Dynamik einer politischen Versammlung. Sie erfahren mehr über die Ziele des Ausschusses und seinen Beitrag zum europäischen Integrationsprozess. Sie werden einer Dienststelle des AdR zugeteilt. Die Art der Aufgaben hängt davon ab, wo Sie eingesetzt werden. Einige Dienststellen sind stärker politisch ausgerichtet, andere im Verwaltungsbereich tätig. Die Art Ihrer Arbeit entspricht im Wesentlichen dem Aufgabenbereich eines AD5-Beamten (Einstiegs-Besoldungsgruppe).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xml:space="preserve">Hochschulabsolventinnen/-absolventen </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aus einem EU-Mitgliedstaat oder Kandidatenland</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gründliche Kenntnisse in einer der EU-Amtssprachen</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ausreichenden Kenntnissen in einer der EU-Arbeitssprachen (Französisch oder Englisch)</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Etwa 1 200 Euro pro Monat</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p>
        </w:tc>
        <w:tc>
          <w:tcPr>
            <w:tcW w:w="6797" w:type="dxa"/>
          </w:tcPr>
          <w:p>
            <w:pPr>
              <w:jc w:val="left"/>
            </w:pPr>
            <w:hyperlink r:id="rId24" w:history="1">
              <w:r>
                <w:rPr>
                  <w:rStyle w:val="Hyperlink"/>
                </w:rPr>
                <w:t>Mehr zu Praktika beim Ausschuss der Regionen</w:t>
              </w:r>
            </w:hyperlink>
          </w:p>
        </w:tc>
      </w:tr>
    </w:tbl>
    <w:p>
      <w:pPr>
        <w:shd w:val="clear" w:color="auto" w:fill="FFFFFF"/>
        <w:jc w:val="left"/>
        <w:rPr>
          <w:rFonts w:cs="Arial"/>
          <w:color w:val="333333"/>
          <w:sz w:val="21"/>
          <w:szCs w:val="21"/>
        </w:rPr>
      </w:pPr>
    </w:p>
    <w:p>
      <w:pPr>
        <w:shd w:val="clear" w:color="auto" w:fill="FFFFFF"/>
        <w:jc w:val="left"/>
        <w:rPr>
          <w:rFonts w:cs="Arial"/>
          <w:color w:val="333333"/>
          <w:sz w:val="21"/>
          <w:szCs w:val="21"/>
        </w:rPr>
      </w:pPr>
    </w:p>
    <w:p>
      <w:pPr>
        <w:shd w:val="clear" w:color="auto" w:fill="FFFFFF"/>
        <w:jc w:val="left"/>
        <w:rPr>
          <w:rFonts w:cs="Arial"/>
          <w:color w:val="333333"/>
          <w:sz w:val="21"/>
          <w:szCs w:val="21"/>
        </w:rPr>
      </w:pPr>
    </w:p>
    <w:p>
      <w:pPr>
        <w:shd w:val="clear" w:color="auto" w:fill="FFFFFF"/>
        <w:jc w:val="left"/>
        <w:rPr>
          <w:rFonts w:cs="Arial"/>
          <w:color w:val="333333"/>
          <w:sz w:val="21"/>
          <w:szCs w:val="21"/>
        </w:rPr>
      </w:pPr>
    </w:p>
    <w:p>
      <w:pPr>
        <w:pStyle w:val="berschrift2"/>
      </w:pPr>
      <w:bookmarkStart w:id="20" w:name="_Toc22900494"/>
      <w:r>
        <w:lastRenderedPageBreak/>
        <w:t>Praktika für Regierungsbeamte</w:t>
      </w:r>
      <w:bookmarkEnd w:id="20"/>
    </w:p>
    <w:p>
      <w:pPr>
        <w:shd w:val="clear" w:color="auto" w:fill="FFFFFF"/>
        <w:jc w:val="left"/>
        <w:rPr>
          <w:rStyle w:val="Hyperlink"/>
          <w:color w:val="337AB7"/>
          <w:sz w:val="21"/>
          <w:szCs w:val="21"/>
        </w:rPr>
      </w:pPr>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Laufend</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1–4 Monate (kann auf 6 Monate verlängert werden)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Brüssel (Belgien)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Ziel der Praktika ist es, das Wissen und die Erfahrung der entsendeten Beamten in die politischen Prozesse des AdR einzubringen und gleichzeitig deren praktisches Wissen/Feedback aus der Arbeit beim AdR auf lokaler und regionaler Ebene zu nutzen. Durch die Arbeit beim AdR erhalten die Praktikantinnen/Praktikanten einen allgemeinen Einblick in die Ziele der europäischen Zusammenarbeit und Integration und bewegen sich in einem multikulturellen und mehrsprachigen Umfeld.</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Regierungsbeamte lokaler, regionaler oder nationaler Behörden in den EU-Mitgliedstaaten oder in einem Kandidatenland</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Der Aufgabenbereich der Bewerber/-innen in ihrem aktuellen Posten sollte dem Niveau eines AD-Beamten entsprechen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Nein. Die entsendende Einrichtung übernimmt die Zahlung der Bezüge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p>
        </w:tc>
        <w:tc>
          <w:tcPr>
            <w:tcW w:w="6797" w:type="dxa"/>
          </w:tcPr>
          <w:p>
            <w:pPr>
              <w:jc w:val="left"/>
            </w:pPr>
            <w:hyperlink r:id="rId25" w:history="1">
              <w:r>
                <w:rPr>
                  <w:rStyle w:val="Hyperlink"/>
                </w:rPr>
                <w:t>Mehr zu Praktika für Regierungsbeamte beim Europäischen Ausschuss der Regionen</w:t>
              </w:r>
            </w:hyperlink>
          </w:p>
        </w:tc>
      </w:tr>
    </w:tbl>
    <w:p>
      <w:pPr>
        <w:shd w:val="clear" w:color="auto" w:fill="FFFFFF"/>
        <w:jc w:val="left"/>
        <w:rPr>
          <w:rStyle w:val="Hyperlink"/>
          <w:color w:val="337AB7"/>
          <w:sz w:val="21"/>
          <w:szCs w:val="21"/>
        </w:rPr>
      </w:pPr>
    </w:p>
    <w:p>
      <w:pPr>
        <w:pStyle w:val="berschrift2"/>
      </w:pPr>
      <w:bookmarkStart w:id="21" w:name="_Toc22900495"/>
      <w:r>
        <w:t>Kurzzeitpraktika</w:t>
      </w:r>
      <w:bookmarkEnd w:id="21"/>
    </w:p>
    <w:p>
      <w:pPr>
        <w:jc w:val="left"/>
        <w:rPr>
          <w:rFonts w:cs="Arial"/>
          <w:color w:val="333333"/>
          <w:sz w:val="21"/>
          <w:szCs w:val="21"/>
        </w:rPr>
      </w:pPr>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Der Beginn so wie die Dauer des Praktikums wird zwischen dem Praktikanten und der betroffenen Einheit je nach Verfügbarkeit von Personal und Büroflächen vereinbart. Es gibt keine Frist für die Beantragung von kurzfristigen Studienaufenthalten.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1–4 Monate (kann in Abhängigkeit der verfügbaren Mittel auf 6 Monate verlängert werden)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Brüssel (Belgien)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Während ihres Aufenthalts beim AdR werden die Praktikantinnen/Praktikanten in konkrete Projekte einbezogen und erhalten so Eindrücke aus erster Hand über die Arbeitsweise des Ausschusses. Sie erwerben praktische Erfahrung und Kenntnisse des Tagesgeschäfts der Dienststellen des Ausschusses und bewegen sich in einem multikulturellen und mehrsprachigen Umfeld.</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Staatsangehörige eines EU-Mitgliedstaats oder eines Kandidatenlandes mit Hochschulabschluss (mindestens Bachelor-Niveau)</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Keine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p>
        </w:tc>
        <w:tc>
          <w:tcPr>
            <w:tcW w:w="6797" w:type="dxa"/>
          </w:tcPr>
          <w:p>
            <w:pPr>
              <w:shd w:val="clear" w:color="auto" w:fill="FFFFFF"/>
              <w:jc w:val="left"/>
            </w:pPr>
            <w:hyperlink r:id="rId26" w:history="1">
              <w:r>
                <w:rPr>
                  <w:rStyle w:val="Hyperlink"/>
                </w:rPr>
                <w:t>Mehr zu Kurzzeitpraktika beim Europäischen Ausschuss der Regionen</w:t>
              </w:r>
            </w:hyperlink>
          </w:p>
        </w:tc>
      </w:tr>
    </w:tbl>
    <w:p>
      <w:pPr>
        <w:jc w:val="left"/>
        <w:rPr>
          <w:rFonts w:cs="Arial"/>
          <w:color w:val="333333"/>
          <w:sz w:val="21"/>
          <w:szCs w:val="21"/>
        </w:rPr>
      </w:pPr>
    </w:p>
    <w:p>
      <w:pPr>
        <w:pStyle w:val="berschrift1"/>
      </w:pPr>
      <w:bookmarkStart w:id="22" w:name="_Toc22900496"/>
      <w:r>
        <w:t>Europäische Zentralbank</w:t>
      </w:r>
      <w:bookmarkEnd w:id="22"/>
    </w:p>
    <w:p/>
    <w:p>
      <w:pPr>
        <w:pStyle w:val="berschrift2"/>
      </w:pPr>
      <w:bookmarkStart w:id="23" w:name="_Toc22900497"/>
      <w:r>
        <w:t>Praktika</w:t>
      </w:r>
      <w:bookmarkEnd w:id="23"/>
    </w:p>
    <w:p>
      <w:pPr>
        <w:jc w:val="left"/>
        <w:rPr>
          <w:rFonts w:cs="Arial"/>
          <w:color w:val="333333"/>
          <w:sz w:val="21"/>
          <w:szCs w:val="21"/>
        </w:rPr>
      </w:pPr>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Laufend</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3 bis 6 Monate (kann einmal bis auf höchstens 12 Monate verlängert werden)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Frankfurt (Germany)</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Das Praktikumsprogramm der EZB ermöglicht Ihnen, die während Ihres Studiums erworbenen Kenntnisse praktisch anzuwenden und einen Überblick darüber zu erhalten, was es bedeutet, für Europa zu arbeiten. Als Praktikant/-in erhalten Sie Einblick in die Tätigkeiten der EZB und tragen zu ihrem Auftrag bei. Ihre Aufgaben als Praktikant/-in sind je nach Referat unterschiedlich, und Sie erhalten fachkundige Begleitung. Typische Tätigkeiten sind Forschung, Erstellung von Berichten, Zusammenfassung statistischer Daten, operative Tätigkeiten und Beteiligung an Ad-hoc-Studien.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Staatsangehörige aus einem EU-Mitgliedsland oder einem Land mit Kandidatenstatus, die mindestens die erste Stufe des Hochschulstudiums abgeschlossen haben (Bachelor).</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Etwa 1 070 Euro pro Monat (1 940 Euro bei Praktikanten und Praktikantinnen, die ein mindestens zweijähriges Doktoratsstudium abgeschlossen haben)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p>
        </w:tc>
        <w:tc>
          <w:tcPr>
            <w:tcW w:w="6797" w:type="dxa"/>
          </w:tcPr>
          <w:p>
            <w:pPr>
              <w:jc w:val="left"/>
            </w:pPr>
            <w:hyperlink r:id="rId27" w:tgtFrame="_blank" w:history="1">
              <w:r>
                <w:rPr>
                  <w:rStyle w:val="Hyperlink"/>
                  <w:rFonts w:cs="Arial"/>
                  <w:color w:val="337AB7"/>
                  <w:sz w:val="21"/>
                  <w:szCs w:val="21"/>
                </w:rPr>
                <w:t>Mehr zu Praktika bei der Europäischen Zentralbank</w:t>
              </w:r>
            </w:hyperlink>
          </w:p>
        </w:tc>
      </w:tr>
    </w:tbl>
    <w:p>
      <w:pPr>
        <w:jc w:val="left"/>
        <w:rPr>
          <w:rFonts w:cs="Arial"/>
          <w:color w:val="333333"/>
          <w:sz w:val="21"/>
          <w:szCs w:val="21"/>
        </w:rPr>
      </w:pPr>
    </w:p>
    <w:p>
      <w:pPr>
        <w:jc w:val="left"/>
        <w:rPr>
          <w:rFonts w:cs="Arial"/>
          <w:color w:val="333333"/>
          <w:sz w:val="21"/>
          <w:szCs w:val="21"/>
        </w:rPr>
      </w:pPr>
    </w:p>
    <w:p>
      <w:pPr>
        <w:jc w:val="left"/>
        <w:rPr>
          <w:rFonts w:cs="Arial"/>
          <w:color w:val="333333"/>
          <w:sz w:val="21"/>
          <w:szCs w:val="21"/>
        </w:rPr>
      </w:pPr>
    </w:p>
    <w:p>
      <w:pPr>
        <w:jc w:val="left"/>
        <w:rPr>
          <w:rFonts w:cs="Arial"/>
          <w:color w:val="333333"/>
          <w:sz w:val="21"/>
          <w:szCs w:val="21"/>
        </w:rPr>
      </w:pPr>
    </w:p>
    <w:p>
      <w:pPr>
        <w:jc w:val="left"/>
        <w:rPr>
          <w:rFonts w:cs="Arial"/>
          <w:color w:val="333333"/>
          <w:sz w:val="21"/>
          <w:szCs w:val="21"/>
        </w:rPr>
      </w:pPr>
    </w:p>
    <w:p>
      <w:pPr>
        <w:jc w:val="left"/>
        <w:rPr>
          <w:rFonts w:cs="Arial"/>
          <w:color w:val="333333"/>
          <w:sz w:val="21"/>
          <w:szCs w:val="21"/>
        </w:rPr>
      </w:pPr>
    </w:p>
    <w:p>
      <w:pPr>
        <w:jc w:val="left"/>
        <w:rPr>
          <w:rFonts w:cs="Arial"/>
          <w:color w:val="333333"/>
          <w:sz w:val="21"/>
          <w:szCs w:val="21"/>
        </w:rPr>
      </w:pPr>
    </w:p>
    <w:p>
      <w:pPr>
        <w:pStyle w:val="berschrift1"/>
      </w:pPr>
      <w:hyperlink r:id="rId28" w:history="1">
        <w:bookmarkStart w:id="24" w:name="_Toc22900498"/>
        <w:r>
          <w:rPr>
            <w:rStyle w:val="Hyperlink"/>
            <w:rFonts w:asciiTheme="majorHAnsi" w:hAnsiTheme="majorHAnsi"/>
            <w:color w:val="365F91" w:themeColor="accent1" w:themeShade="BF"/>
            <w:sz w:val="32"/>
            <w:szCs w:val="32"/>
            <w:u w:val="none"/>
          </w:rPr>
          <w:t>Europäische Investitionsbank</w:t>
        </w:r>
      </w:hyperlink>
      <w:r>
        <w:rPr>
          <w:rStyle w:val="Hyperlink"/>
          <w:rFonts w:asciiTheme="majorHAnsi" w:hAnsiTheme="majorHAnsi"/>
          <w:color w:val="365F91" w:themeColor="accent1" w:themeShade="BF"/>
          <w:sz w:val="32"/>
          <w:szCs w:val="32"/>
          <w:u w:val="none"/>
        </w:rPr>
        <w:t xml:space="preserve"> (EIB)</w:t>
      </w:r>
      <w:bookmarkEnd w:id="24"/>
    </w:p>
    <w:p>
      <w:pPr>
        <w:pStyle w:val="StandardWeb"/>
        <w:shd w:val="clear" w:color="auto" w:fill="FFFFFF"/>
        <w:spacing w:before="0" w:beforeAutospacing="0" w:after="150" w:afterAutospacing="0"/>
        <w:rPr>
          <w:rFonts w:ascii="Arial" w:hAnsi="Arial" w:cs="Arial"/>
          <w:color w:val="333333"/>
          <w:sz w:val="21"/>
          <w:szCs w:val="21"/>
        </w:rPr>
      </w:pPr>
    </w:p>
    <w:p>
      <w:pPr>
        <w:pStyle w:val="berschrift2"/>
      </w:pPr>
      <w:bookmarkStart w:id="25" w:name="_Toc22900499"/>
      <w:r>
        <w:t>Praktika</w:t>
      </w:r>
      <w:bookmarkEnd w:id="25"/>
    </w:p>
    <w:p>
      <w:pPr>
        <w:shd w:val="clear" w:color="auto" w:fill="FFFFFF"/>
        <w:jc w:val="left"/>
        <w:rPr>
          <w:rFonts w:cs="Arial"/>
          <w:color w:val="333333"/>
          <w:sz w:val="21"/>
          <w:szCs w:val="21"/>
        </w:rPr>
      </w:pPr>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1. Februar/März , 1. September/Oktober</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1 bis 5 Monate (6 Monate auf Antrag der Hochschulen)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xml:space="preserve">Luxemburg </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Für Studierende und Hochschulabsolventen, die sich mit der Arbeit der Bank vertraut machen oder in ihrem Studienfach Erfahrungen sammeln wollen, bietet die EIB eine begrenzte Zahl von Praktikumsstellen an.  Es gibt vier verschiedene Programme für Praktika: EIB, FEMIP, EPTATF und ACP.</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Staatsangehörige der EU-Mitgliedstaaten und der Kandidatenländer (derzeit Türkei, Serbien und Montenegro)</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die weniger als ein Jahr Berufserfahrung haben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Ja</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p>
        </w:tc>
        <w:tc>
          <w:tcPr>
            <w:tcW w:w="6797" w:type="dxa"/>
          </w:tcPr>
          <w:p>
            <w:pPr>
              <w:jc w:val="left"/>
            </w:pPr>
            <w:hyperlink r:id="rId29" w:tgtFrame="_blank" w:history="1">
              <w:r>
                <w:rPr>
                  <w:rStyle w:val="Hyperlink"/>
                  <w:rFonts w:cs="Arial"/>
                  <w:color w:val="337AB7"/>
                  <w:sz w:val="21"/>
                  <w:szCs w:val="21"/>
                </w:rPr>
                <w:t>Mehr zu Praktika bei der Europäischen Investitionsbank</w:t>
              </w:r>
            </w:hyperlink>
          </w:p>
        </w:tc>
      </w:tr>
    </w:tbl>
    <w:p>
      <w:pPr>
        <w:pStyle w:val="berschrift1"/>
        <w:rPr>
          <w:rFonts w:ascii="inherit" w:hAnsi="inherit" w:cs="Arial"/>
          <w:i/>
          <w:iCs/>
          <w:color w:val="333333"/>
          <w:sz w:val="27"/>
          <w:szCs w:val="27"/>
        </w:rPr>
      </w:pPr>
    </w:p>
    <w:p>
      <w:pPr>
        <w:pStyle w:val="berschrift2"/>
      </w:pPr>
      <w:bookmarkStart w:id="26" w:name="_Toc22900500"/>
      <w:r>
        <w:t xml:space="preserve">Praktika für </w:t>
      </w:r>
      <w:proofErr w:type="spellStart"/>
      <w:r>
        <w:t>FEMIP</w:t>
      </w:r>
      <w:proofErr w:type="spellEnd"/>
      <w:r>
        <w:t xml:space="preserve"> (Einrichtung für Euro-mediterrane Investitionspartnerschaft)</w:t>
      </w:r>
      <w:bookmarkEnd w:id="26"/>
    </w:p>
    <w:p>
      <w:pPr>
        <w:shd w:val="clear" w:color="auto" w:fill="FFFFFF"/>
        <w:jc w:val="left"/>
        <w:rPr>
          <w:rStyle w:val="Hyperlink"/>
          <w:rFonts w:cs="Arial"/>
          <w:color w:val="337AB7"/>
          <w:sz w:val="21"/>
          <w:szCs w:val="21"/>
        </w:rPr>
      </w:pPr>
      <w:r>
        <w:rPr>
          <w:rStyle w:val="Hyperlink"/>
          <w:rFonts w:cs="Arial"/>
          <w:color w:val="337AB7"/>
          <w:sz w:val="21"/>
          <w:szCs w:val="21"/>
        </w:rPr>
        <w:t xml:space="preserve"> </w:t>
      </w:r>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xml:space="preserve">Anfang September/Oktober </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3-12 Monate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xml:space="preserve">Luxemburg </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Ziel des FEMIP-Praktikumsprogramms ist es, erfolgreichen Bewerbern die Möglichkeit zu bieten, ihre Fähigkeiten zu verbessern und Erfahrungen in einem internationalen multikulturellen Umfeld zu sammeln.</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Dieses vom FEMIP-Treuhandfonds finanzierte Programm sucht nach Bewerbern, die sich auf einen Bereich spezialisiert haben, der für das internationale Investment- und Entwicklungsbankgeschäft relevant ist, wie z.B.:</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Finanzierungen (insbesondere Projektfinanzierungen, KMU-Finanzierungen, Kredit- und Risikoanalysen)</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lastRenderedPageBreak/>
              <w:t>Wirtschaftswissenschaften (Mikro-/Makroökonomie, Entwicklung, Statistik, Arbeitsmarktanalyse)</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Umwelt, Ingenieurwesen (Häfen, Straßen, Energie usw.) oder Stadtplanung</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Bürger und Bürgerinnen aus:</w:t>
            </w:r>
          </w:p>
          <w:p>
            <w:pPr>
              <w:pStyle w:val="StandardWeb"/>
              <w:numPr>
                <w:ilvl w:val="0"/>
                <w:numId w:val="20"/>
              </w:numPr>
              <w:spacing w:before="0" w:beforeAutospacing="0" w:after="0" w:afterAutospacing="0"/>
              <w:ind w:left="714" w:hanging="357"/>
              <w:rPr>
                <w:rFonts w:ascii="Arial" w:hAnsi="Arial" w:cs="Arial"/>
                <w:color w:val="333333"/>
                <w:sz w:val="21"/>
                <w:szCs w:val="21"/>
              </w:rPr>
            </w:pPr>
            <w:r>
              <w:rPr>
                <w:rFonts w:ascii="Arial" w:hAnsi="Arial" w:cs="Arial"/>
                <w:color w:val="333333"/>
                <w:sz w:val="21"/>
                <w:szCs w:val="21"/>
              </w:rPr>
              <w:t>Algerien</w:t>
            </w:r>
          </w:p>
          <w:p>
            <w:pPr>
              <w:pStyle w:val="StandardWeb"/>
              <w:numPr>
                <w:ilvl w:val="0"/>
                <w:numId w:val="20"/>
              </w:numPr>
              <w:spacing w:before="0" w:beforeAutospacing="0" w:after="0" w:afterAutospacing="0"/>
              <w:ind w:left="714" w:hanging="357"/>
              <w:rPr>
                <w:rFonts w:ascii="Arial" w:hAnsi="Arial" w:cs="Arial"/>
                <w:color w:val="333333"/>
                <w:sz w:val="21"/>
                <w:szCs w:val="21"/>
              </w:rPr>
            </w:pPr>
            <w:r>
              <w:rPr>
                <w:rFonts w:ascii="Arial" w:hAnsi="Arial" w:cs="Arial"/>
                <w:color w:val="333333"/>
                <w:sz w:val="21"/>
                <w:szCs w:val="21"/>
              </w:rPr>
              <w:t>Ägypten</w:t>
            </w:r>
          </w:p>
          <w:p>
            <w:pPr>
              <w:pStyle w:val="StandardWeb"/>
              <w:numPr>
                <w:ilvl w:val="0"/>
                <w:numId w:val="20"/>
              </w:numPr>
              <w:spacing w:before="0" w:beforeAutospacing="0" w:after="0" w:afterAutospacing="0"/>
              <w:ind w:left="714" w:hanging="357"/>
              <w:rPr>
                <w:rFonts w:ascii="Arial" w:hAnsi="Arial" w:cs="Arial"/>
                <w:color w:val="333333"/>
                <w:sz w:val="21"/>
                <w:szCs w:val="21"/>
              </w:rPr>
            </w:pPr>
            <w:r>
              <w:rPr>
                <w:rFonts w:ascii="Arial" w:hAnsi="Arial" w:cs="Arial"/>
                <w:color w:val="333333"/>
                <w:sz w:val="21"/>
                <w:szCs w:val="21"/>
              </w:rPr>
              <w:t>Palästina*</w:t>
            </w:r>
          </w:p>
          <w:p>
            <w:pPr>
              <w:pStyle w:val="StandardWeb"/>
              <w:numPr>
                <w:ilvl w:val="0"/>
                <w:numId w:val="20"/>
              </w:numPr>
              <w:spacing w:before="0" w:beforeAutospacing="0" w:after="0" w:afterAutospacing="0"/>
              <w:ind w:left="714" w:hanging="357"/>
              <w:rPr>
                <w:rFonts w:ascii="Arial" w:hAnsi="Arial" w:cs="Arial"/>
                <w:color w:val="333333"/>
                <w:sz w:val="21"/>
                <w:szCs w:val="21"/>
              </w:rPr>
            </w:pPr>
            <w:r>
              <w:rPr>
                <w:rFonts w:ascii="Arial" w:hAnsi="Arial" w:cs="Arial"/>
                <w:color w:val="333333"/>
                <w:sz w:val="21"/>
                <w:szCs w:val="21"/>
              </w:rPr>
              <w:t>Israel</w:t>
            </w:r>
          </w:p>
          <w:p>
            <w:pPr>
              <w:pStyle w:val="StandardWeb"/>
              <w:numPr>
                <w:ilvl w:val="0"/>
                <w:numId w:val="20"/>
              </w:numPr>
              <w:spacing w:before="0" w:beforeAutospacing="0" w:after="0" w:afterAutospacing="0"/>
              <w:ind w:left="714" w:hanging="357"/>
              <w:rPr>
                <w:rFonts w:ascii="Arial" w:hAnsi="Arial" w:cs="Arial"/>
                <w:color w:val="333333"/>
                <w:sz w:val="21"/>
                <w:szCs w:val="21"/>
              </w:rPr>
            </w:pPr>
            <w:r>
              <w:rPr>
                <w:rFonts w:ascii="Arial" w:hAnsi="Arial" w:cs="Arial"/>
                <w:color w:val="333333"/>
                <w:sz w:val="21"/>
                <w:szCs w:val="21"/>
              </w:rPr>
              <w:t>Jordanien</w:t>
            </w:r>
          </w:p>
          <w:p>
            <w:pPr>
              <w:pStyle w:val="StandardWeb"/>
              <w:numPr>
                <w:ilvl w:val="0"/>
                <w:numId w:val="20"/>
              </w:numPr>
              <w:spacing w:before="0" w:beforeAutospacing="0" w:after="0" w:afterAutospacing="0"/>
              <w:ind w:left="714" w:hanging="357"/>
              <w:rPr>
                <w:rFonts w:ascii="Arial" w:hAnsi="Arial" w:cs="Arial"/>
                <w:color w:val="333333"/>
                <w:sz w:val="21"/>
                <w:szCs w:val="21"/>
              </w:rPr>
            </w:pPr>
            <w:r>
              <w:rPr>
                <w:rFonts w:ascii="Arial" w:hAnsi="Arial" w:cs="Arial"/>
                <w:color w:val="333333"/>
                <w:sz w:val="21"/>
                <w:szCs w:val="21"/>
              </w:rPr>
              <w:t>Libanon</w:t>
            </w:r>
          </w:p>
          <w:p>
            <w:pPr>
              <w:pStyle w:val="StandardWeb"/>
              <w:numPr>
                <w:ilvl w:val="0"/>
                <w:numId w:val="20"/>
              </w:numPr>
              <w:spacing w:before="0" w:beforeAutospacing="0" w:after="0" w:afterAutospacing="0"/>
              <w:ind w:left="714" w:hanging="357"/>
              <w:rPr>
                <w:rFonts w:ascii="Arial" w:hAnsi="Arial" w:cs="Arial"/>
                <w:color w:val="333333"/>
                <w:sz w:val="21"/>
                <w:szCs w:val="21"/>
              </w:rPr>
            </w:pPr>
            <w:r>
              <w:rPr>
                <w:rFonts w:ascii="Arial" w:hAnsi="Arial" w:cs="Arial"/>
                <w:color w:val="333333"/>
                <w:sz w:val="21"/>
                <w:szCs w:val="21"/>
              </w:rPr>
              <w:t>Marokko und Tunesien</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Diese Bezeichnung ist nicht als Anerkennung eines Staates Palästina auszulegen und lässt die Standpunkte der einzelnen Mitgliedstaaten zu dieser Frage unberührt.</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Ja</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p>
        </w:tc>
        <w:tc>
          <w:tcPr>
            <w:tcW w:w="6797" w:type="dxa"/>
          </w:tcPr>
          <w:p>
            <w:pPr>
              <w:shd w:val="clear" w:color="auto" w:fill="FFFFFF"/>
              <w:jc w:val="left"/>
              <w:rPr>
                <w:rFonts w:cs="Arial"/>
                <w:color w:val="337AB7"/>
                <w:sz w:val="21"/>
                <w:szCs w:val="21"/>
                <w:u w:val="single"/>
              </w:rPr>
            </w:pPr>
            <w:hyperlink r:id="rId30" w:tgtFrame="_blank" w:history="1">
              <w:r>
                <w:rPr>
                  <w:rStyle w:val="Hyperlink"/>
                  <w:rFonts w:cs="Arial"/>
                  <w:color w:val="337AB7"/>
                  <w:sz w:val="21"/>
                  <w:szCs w:val="21"/>
                </w:rPr>
                <w:t>Mehr zu Praktika bei der Europäischen Investitionsbank</w:t>
              </w:r>
            </w:hyperlink>
          </w:p>
        </w:tc>
      </w:tr>
    </w:tbl>
    <w:p>
      <w:pPr>
        <w:shd w:val="clear" w:color="auto" w:fill="FFFFFF"/>
        <w:jc w:val="left"/>
        <w:rPr>
          <w:rStyle w:val="Hyperlink"/>
          <w:rFonts w:cs="Arial"/>
          <w:color w:val="337AB7"/>
          <w:sz w:val="21"/>
          <w:szCs w:val="21"/>
        </w:rPr>
      </w:pPr>
    </w:p>
    <w:p>
      <w:pPr>
        <w:pStyle w:val="berschrift2"/>
      </w:pPr>
      <w:bookmarkStart w:id="27" w:name="_Toc22900501"/>
      <w:r>
        <w:t>Praktika für ETPATF (Treuhandfonds für technische Hilfe in den östlichen Partnerländern)</w:t>
      </w:r>
      <w:bookmarkEnd w:id="27"/>
    </w:p>
    <w:p>
      <w:pPr>
        <w:shd w:val="clear" w:color="auto" w:fill="FFFFFF"/>
        <w:jc w:val="left"/>
        <w:rPr>
          <w:rStyle w:val="Hyperlink"/>
          <w:rFonts w:cs="Arial"/>
          <w:color w:val="337AB7"/>
          <w:sz w:val="21"/>
          <w:szCs w:val="21"/>
        </w:rPr>
      </w:pPr>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xml:space="preserve">Abhängig von offenen Stellen </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6 Monate (bis zu 1 Jahr)</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 xml:space="preserve">Luxemburg </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Ziel ist es, erfolgreichen Kandidaten die Möglichkeit zu bieten, ihre Fähigkeiten und die Erfahrung der Arbeit in einem internationalen multikulturellen Umfeld zu verbessern.</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Das vom Treuhandfonds für technische Hilfe der Östlichen Partnerschaft finanzierte Programm sucht Bewerber, die sich auf einen für das internationale Investitions- und Entwicklungsbankgeschäft relevanten Bereich spezialisiert haben, wie Finanzwesen (insbesondere Projektfinanzierung, KMU-Finanzierung, Kredit- und Risikoanalyse) oder Wirtschaft (Mikro-/Makroökonomie, Entwicklung, Statistik, Arbeitsmarktanalyse) sowie Umwelt, Ingenieurwesen (Häfen, Straßen, Energie usw.) oder Stadtplanung.</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Bürger und Bürgerinnen aus Aserbaidschan – Gegenstand einer unterzeichneten Rahmenvereinbarung –, Armenien, Georgien, Republik Moldau und Ukraine</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Ja</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Link: </w:t>
            </w:r>
          </w:p>
        </w:tc>
        <w:tc>
          <w:tcPr>
            <w:tcW w:w="6797" w:type="dxa"/>
          </w:tcPr>
          <w:p>
            <w:pPr>
              <w:jc w:val="left"/>
            </w:pPr>
            <w:hyperlink r:id="rId31" w:tgtFrame="_blank" w:history="1">
              <w:r>
                <w:rPr>
                  <w:rStyle w:val="Hyperlink"/>
                  <w:rFonts w:cs="Arial"/>
                  <w:color w:val="337AB7"/>
                  <w:sz w:val="21"/>
                  <w:szCs w:val="21"/>
                </w:rPr>
                <w:t>Mehr zu Praktika bei der Europäischen Investitionsbank</w:t>
              </w:r>
            </w:hyperlink>
          </w:p>
        </w:tc>
      </w:tr>
    </w:tbl>
    <w:p>
      <w:pPr>
        <w:pStyle w:val="berschrift2"/>
        <w:rPr>
          <w:rStyle w:val="Hyperlink"/>
          <w:rFonts w:eastAsia="Times New Roman" w:cs="Arial"/>
          <w:color w:val="337AB7"/>
          <w:sz w:val="21"/>
          <w:szCs w:val="21"/>
        </w:rPr>
      </w:pPr>
      <w:bookmarkStart w:id="28" w:name="_Toc22900502"/>
    </w:p>
    <w:p/>
    <w:p>
      <w:pPr>
        <w:pStyle w:val="berschrift2"/>
      </w:pPr>
      <w:r>
        <w:t>Praktika für AKP (Afrika, Karibischer Raum, Pazifischer Ozean)</w:t>
      </w:r>
      <w:bookmarkEnd w:id="28"/>
    </w:p>
    <w:p/>
    <w:tbl>
      <w:tblPr>
        <w:tblStyle w:val="TabellemithellemGitternetz"/>
        <w:tblW w:w="0" w:type="auto"/>
        <w:tblLook w:val="04A0" w:firstRow="1" w:lastRow="0" w:firstColumn="1" w:lastColumn="0" w:noHBand="0" w:noVBand="1"/>
      </w:tblPr>
      <w:tblGrid>
        <w:gridCol w:w="2265"/>
        <w:gridCol w:w="6797"/>
      </w:tblGrid>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Praktikumsbeginn: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Abhängig von offenen Stellen</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Dauer:</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6 Monate (bis zu 1 Jahr)</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Dienstort(e):</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Luxemburg (Luxemburg)</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des Praktikums:</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Dieses Programm, das aus Mitteln der EU-Mitgliedstaaten finanziert wird, sucht nach Bewerbern, die sich auf einen für das internationale Investment- und Entwicklungsbankgeschäft relevanten Bereich spezialisiert haben, wie z.B.:</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Finanzierungen (insbesondere Projektfinanzierungen, KMU-Finanzierungen, Kredit- und Risikoanalysen)</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Wirtschaftswissenschaften (Mikro-/Makroökonomie, Entwicklung, Statistik, Arbeitsmarktanalyse)</w:t>
            </w:r>
          </w:p>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Umwelt, Ingenieurwesen (Häfen, Straßen, Energie usw.) oder Stadtplanung</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Voraussetzungen:</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Bürger und Bürgerinnen aus Äthiopien – Angola – Antigua und Barbuda – Belize – Cabo Verde – Bahamas – Barbados – Benin – Botsuana – Burkina Faso – Burundi – Cookinseln – Côte d’Ivoire – Demokratische Republik Kongo – Dominica – Dominikanische Republik – Dschibuti – Eritrea – Eswatini – Fidschi – Gabun – Gambia – Ghana – Grenada – Guyana – Haiti – Jamaica – Kamerun – Kenia – Kiribati – Komoren – Lesotho – Liberia – Madagaskar – Malawi – Mali – Marshallinseln – Mauretanien – Mauritius – Mikronesien – Mosambik – Namibia – Nauru – Niger – Nigeria – Niue – Palau – Papua-Neuguinea – Republik Guinea – Republik Guinea-Bissau – Republik Kongo – Ruanda – Salomonen – Samoa – São Tomé und Príncipe – Sambia – Senegal – Seychellen – Sierra Leone – Simbabwe – Somalia – St. Kitts und Nevis – St. Lucia – St. Vincent und Grenadinen – Suriname – Tansania – Timor-Leste – Togo – Tonga – Trinidad und Tobago – Tschad – Tuvalu – Uganda – Vanuatu – Zentralafrikanische Republik</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Vergütung: </w:t>
            </w:r>
          </w:p>
        </w:tc>
        <w:tc>
          <w:tcPr>
            <w:tcW w:w="6797" w:type="dxa"/>
          </w:tcPr>
          <w:p>
            <w:pPr>
              <w:pStyle w:val="StandardWeb"/>
              <w:spacing w:before="120" w:beforeAutospacing="0" w:after="150" w:afterAutospacing="0"/>
              <w:rPr>
                <w:rFonts w:ascii="Arial" w:hAnsi="Arial" w:cs="Arial"/>
                <w:color w:val="333333"/>
                <w:sz w:val="21"/>
                <w:szCs w:val="21"/>
              </w:rPr>
            </w:pPr>
            <w:r>
              <w:rPr>
                <w:rFonts w:ascii="Arial" w:hAnsi="Arial" w:cs="Arial"/>
                <w:color w:val="333333"/>
                <w:sz w:val="21"/>
                <w:szCs w:val="21"/>
              </w:rPr>
              <w:t>Ja</w:t>
            </w:r>
          </w:p>
        </w:tc>
      </w:tr>
      <w:tr>
        <w:tc>
          <w:tcPr>
            <w:tcW w:w="2265" w:type="dxa"/>
          </w:tcPr>
          <w:p>
            <w:pPr>
              <w:jc w:val="left"/>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365D" w:themeColor="text2"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 </w:t>
            </w:r>
          </w:p>
        </w:tc>
        <w:tc>
          <w:tcPr>
            <w:tcW w:w="6797" w:type="dxa"/>
          </w:tcPr>
          <w:p>
            <w:pPr>
              <w:jc w:val="left"/>
            </w:pPr>
            <w:hyperlink r:id="rId32" w:tgtFrame="_blank" w:history="1">
              <w:r>
                <w:rPr>
                  <w:rStyle w:val="Hyperlink"/>
                  <w:rFonts w:cs="Arial"/>
                  <w:color w:val="337AB7"/>
                  <w:sz w:val="21"/>
                  <w:szCs w:val="21"/>
                </w:rPr>
                <w:t>Mehr zu Praktika bei der Europäischen Investitionsbank</w:t>
              </w:r>
            </w:hyperlink>
          </w:p>
        </w:tc>
      </w:tr>
    </w:tbl>
    <w:p>
      <w:pPr>
        <w:jc w:val="left"/>
      </w:pPr>
    </w:p>
    <w:p>
      <w:pPr>
        <w:jc w:val="left"/>
      </w:pPr>
    </w:p>
    <w:p>
      <w:pPr>
        <w:pStyle w:val="berschrift1"/>
      </w:pPr>
      <w:r>
        <w:lastRenderedPageBreak/>
        <w:t>Links zu weiteren EU Agenturen:</w:t>
      </w:r>
    </w:p>
    <w:p/>
    <w:p>
      <w:pPr>
        <w:pStyle w:val="StandardWeb"/>
        <w:spacing w:before="120" w:beforeAutospacing="0" w:after="150" w:afterAutospacing="0"/>
        <w:rPr>
          <w:rFonts w:ascii="Arial" w:hAnsi="Arial" w:cs="Arial"/>
          <w:color w:val="333333"/>
          <w:sz w:val="21"/>
          <w:szCs w:val="21"/>
          <w:u w:val="single"/>
        </w:rPr>
      </w:pPr>
      <w:hyperlink r:id="rId33" w:tgtFrame="_blank" w:tooltip="öffnet in neuem Fenster (Öffnet in neuem Fenster)" w:history="1">
        <w:r>
          <w:rPr>
            <w:rFonts w:ascii="Arial" w:hAnsi="Arial" w:cs="Arial"/>
            <w:color w:val="333333"/>
            <w:sz w:val="21"/>
            <w:szCs w:val="21"/>
            <w:u w:val="single"/>
          </w:rPr>
          <w:t>Europäische Grundrechteagentur (FRA)</w:t>
        </w:r>
      </w:hyperlink>
    </w:p>
    <w:p>
      <w:pPr>
        <w:pStyle w:val="StandardWeb"/>
        <w:spacing w:before="120" w:beforeAutospacing="0" w:after="150" w:afterAutospacing="0"/>
        <w:rPr>
          <w:rFonts w:ascii="Arial" w:hAnsi="Arial" w:cs="Arial"/>
          <w:color w:val="333333"/>
          <w:sz w:val="21"/>
          <w:szCs w:val="21"/>
          <w:u w:val="single"/>
        </w:rPr>
      </w:pPr>
      <w:hyperlink r:id="rId34" w:tgtFrame="_blank" w:tooltip="Öffnet in neuem Fenster" w:history="1">
        <w:r>
          <w:rPr>
            <w:rFonts w:ascii="Arial" w:hAnsi="Arial" w:cs="Arial"/>
            <w:color w:val="333333"/>
            <w:sz w:val="21"/>
            <w:szCs w:val="21"/>
            <w:u w:val="single"/>
          </w:rPr>
          <w:t>Europäische Agentur für Netz- und Informationssicherheit (ENISA)</w:t>
        </w:r>
      </w:hyperlink>
    </w:p>
    <w:p>
      <w:pPr>
        <w:pStyle w:val="StandardWeb"/>
        <w:spacing w:before="120" w:beforeAutospacing="0" w:after="150" w:afterAutospacing="0"/>
        <w:rPr>
          <w:rFonts w:ascii="Arial" w:hAnsi="Arial" w:cs="Arial"/>
          <w:color w:val="333333"/>
          <w:sz w:val="21"/>
          <w:szCs w:val="21"/>
          <w:u w:val="single"/>
        </w:rPr>
      </w:pPr>
      <w:hyperlink r:id="rId35" w:tgtFrame="_blank" w:tooltip="Öffnet in neuem Fenster" w:history="1">
        <w:r>
          <w:rPr>
            <w:rFonts w:ascii="Arial" w:hAnsi="Arial" w:cs="Arial"/>
            <w:color w:val="333333"/>
            <w:sz w:val="21"/>
            <w:szCs w:val="21"/>
            <w:u w:val="single"/>
          </w:rPr>
          <w:t>EUROSTAT: unbezahltes Praktikum für Studentinnen und Studenten</w:t>
        </w:r>
      </w:hyperlink>
    </w:p>
    <w:p>
      <w:pPr>
        <w:pStyle w:val="StandardWeb"/>
        <w:spacing w:before="120" w:beforeAutospacing="0" w:after="150" w:afterAutospacing="0"/>
        <w:rPr>
          <w:rFonts w:ascii="Arial" w:hAnsi="Arial" w:cs="Arial"/>
          <w:color w:val="333333"/>
          <w:sz w:val="21"/>
          <w:szCs w:val="21"/>
          <w:u w:val="single"/>
        </w:rPr>
      </w:pPr>
      <w:hyperlink r:id="rId36" w:tgtFrame="_blank" w:tooltip="öffnet in neuem Fenster (Öffnet in neuem Fenster)" w:history="1">
        <w:r>
          <w:rPr>
            <w:rFonts w:ascii="Arial" w:hAnsi="Arial" w:cs="Arial"/>
            <w:color w:val="333333"/>
            <w:sz w:val="21"/>
            <w:szCs w:val="21"/>
            <w:u w:val="single"/>
          </w:rPr>
          <w:t>Europäisches Zentrum für die Prävention und die Kontrolle von Krankheiten (ECDC)</w:t>
        </w:r>
      </w:hyperlink>
    </w:p>
    <w:p>
      <w:pPr>
        <w:pStyle w:val="StandardWeb"/>
        <w:spacing w:before="120" w:beforeAutospacing="0" w:after="150" w:afterAutospacing="0"/>
        <w:rPr>
          <w:rFonts w:ascii="Arial" w:hAnsi="Arial" w:cs="Arial"/>
          <w:color w:val="333333"/>
          <w:sz w:val="21"/>
          <w:szCs w:val="21"/>
          <w:u w:val="single"/>
        </w:rPr>
      </w:pPr>
      <w:hyperlink r:id="rId37" w:tgtFrame="_blank" w:tooltip="Öffnet in neuem Fenster" w:history="1">
        <w:r>
          <w:rPr>
            <w:rFonts w:ascii="Arial" w:hAnsi="Arial" w:cs="Arial"/>
            <w:color w:val="333333"/>
            <w:sz w:val="21"/>
            <w:szCs w:val="21"/>
            <w:u w:val="single"/>
          </w:rPr>
          <w:t>Europäische Agentur für Sicherheit und Gesundheitsschutz am Arbeitsplatz (OSHA)</w:t>
        </w:r>
      </w:hyperlink>
      <w:r>
        <w:rPr>
          <w:rFonts w:ascii="Arial" w:hAnsi="Arial" w:cs="Arial"/>
          <w:color w:val="333333"/>
          <w:sz w:val="21"/>
          <w:szCs w:val="21"/>
          <w:u w:val="single"/>
        </w:rPr>
        <w:t> </w:t>
      </w:r>
    </w:p>
    <w:p>
      <w:pPr>
        <w:pStyle w:val="StandardWeb"/>
        <w:spacing w:before="120" w:beforeAutospacing="0" w:after="150" w:afterAutospacing="0"/>
        <w:rPr>
          <w:rFonts w:ascii="Arial" w:hAnsi="Arial" w:cs="Arial"/>
          <w:color w:val="333333"/>
          <w:sz w:val="21"/>
          <w:szCs w:val="21"/>
          <w:u w:val="single"/>
        </w:rPr>
      </w:pPr>
      <w:hyperlink r:id="rId38" w:tgtFrame="_blank" w:tooltip="öffnet in neuem Fenster (Öffnet in neuem Fenster)" w:history="1">
        <w:r>
          <w:rPr>
            <w:rFonts w:ascii="Arial" w:hAnsi="Arial" w:cs="Arial"/>
            <w:color w:val="333333"/>
            <w:sz w:val="21"/>
            <w:szCs w:val="21"/>
            <w:u w:val="single"/>
          </w:rPr>
          <w:t>Europäische Stiftung zur Verbesserung der Lebens- und Arbeitsbedingungen (EUROFOUND)</w:t>
        </w:r>
      </w:hyperlink>
    </w:p>
    <w:p>
      <w:pPr>
        <w:pStyle w:val="StandardWeb"/>
        <w:spacing w:before="120" w:beforeAutospacing="0" w:after="150" w:afterAutospacing="0"/>
        <w:rPr>
          <w:rFonts w:ascii="Arial" w:hAnsi="Arial" w:cs="Arial"/>
          <w:color w:val="333333"/>
          <w:sz w:val="21"/>
          <w:szCs w:val="21"/>
          <w:u w:val="single"/>
        </w:rPr>
      </w:pPr>
      <w:hyperlink r:id="rId39" w:tgtFrame="_blank" w:tooltip="Öffnet in neuem Fenster" w:history="1">
        <w:r>
          <w:rPr>
            <w:rFonts w:ascii="Arial" w:hAnsi="Arial" w:cs="Arial"/>
            <w:color w:val="333333"/>
            <w:sz w:val="21"/>
            <w:szCs w:val="21"/>
            <w:u w:val="single"/>
          </w:rPr>
          <w:t>Harmonisierungsamt für den Binnenmarkt (HABM)</w:t>
        </w:r>
      </w:hyperlink>
    </w:p>
    <w:p>
      <w:pPr>
        <w:pStyle w:val="StandardWeb"/>
        <w:spacing w:before="120" w:beforeAutospacing="0" w:after="150" w:afterAutospacing="0"/>
        <w:rPr>
          <w:rFonts w:ascii="Arial" w:hAnsi="Arial" w:cs="Arial"/>
          <w:color w:val="333333"/>
          <w:sz w:val="21"/>
          <w:szCs w:val="21"/>
          <w:u w:val="single"/>
        </w:rPr>
      </w:pPr>
      <w:hyperlink r:id="rId40" w:tgtFrame="_blank" w:tooltip="Öffnet in neuem Fenster" w:history="1">
        <w:r>
          <w:rPr>
            <w:rFonts w:ascii="Arial" w:hAnsi="Arial" w:cs="Arial"/>
            <w:color w:val="333333"/>
            <w:sz w:val="21"/>
            <w:szCs w:val="21"/>
            <w:u w:val="single"/>
          </w:rPr>
          <w:t>Europäisches Polizeiamt (EUROPOL)</w:t>
        </w:r>
      </w:hyperlink>
    </w:p>
    <w:p>
      <w:pPr>
        <w:pStyle w:val="StandardWeb"/>
        <w:spacing w:before="120" w:beforeAutospacing="0" w:after="150" w:afterAutospacing="0"/>
        <w:rPr>
          <w:rFonts w:ascii="Arial" w:hAnsi="Arial" w:cs="Arial"/>
          <w:color w:val="333333"/>
          <w:sz w:val="21"/>
          <w:szCs w:val="21"/>
          <w:u w:val="single"/>
        </w:rPr>
      </w:pPr>
      <w:hyperlink r:id="rId41" w:tgtFrame="_blank" w:tooltip="Öffnet in neuem Fenster" w:history="1">
        <w:r>
          <w:rPr>
            <w:rFonts w:ascii="Arial" w:hAnsi="Arial" w:cs="Arial"/>
            <w:color w:val="333333"/>
            <w:sz w:val="21"/>
            <w:szCs w:val="21"/>
            <w:u w:val="single"/>
          </w:rPr>
          <w:t>Europäisches Institut für Gleichstellungsfragen (EIGE);</w:t>
        </w:r>
      </w:hyperlink>
    </w:p>
    <w:p>
      <w:pPr>
        <w:pStyle w:val="StandardWeb"/>
        <w:spacing w:before="120" w:beforeAutospacing="0" w:after="150" w:afterAutospacing="0"/>
        <w:rPr>
          <w:rFonts w:ascii="Arial" w:hAnsi="Arial" w:cs="Arial"/>
          <w:color w:val="333333"/>
          <w:sz w:val="21"/>
          <w:szCs w:val="21"/>
          <w:u w:val="single"/>
        </w:rPr>
      </w:pPr>
      <w:hyperlink r:id="rId42" w:tgtFrame="_blank" w:tooltip="Öffnet in neuem Fenster" w:history="1">
        <w:r>
          <w:rPr>
            <w:rFonts w:ascii="Arial" w:hAnsi="Arial" w:cs="Arial"/>
            <w:color w:val="333333"/>
            <w:sz w:val="21"/>
            <w:szCs w:val="21"/>
            <w:u w:val="single"/>
          </w:rPr>
          <w:t>Europäische Agentur für die Sicherheit des Seeverkehrs (EMSA)</w:t>
        </w:r>
      </w:hyperlink>
    </w:p>
    <w:p>
      <w:pPr>
        <w:pStyle w:val="StandardWeb"/>
        <w:spacing w:before="120" w:beforeAutospacing="0" w:after="150" w:afterAutospacing="0"/>
        <w:rPr>
          <w:rFonts w:ascii="Arial" w:hAnsi="Arial" w:cs="Arial"/>
          <w:color w:val="333333"/>
          <w:sz w:val="21"/>
          <w:szCs w:val="21"/>
          <w:u w:val="single"/>
        </w:rPr>
      </w:pPr>
      <w:hyperlink r:id="rId43" w:tgtFrame="_blank" w:tooltip="Öffnet in neuem Fenster" w:history="1">
        <w:r>
          <w:rPr>
            <w:rFonts w:ascii="Arial" w:hAnsi="Arial" w:cs="Arial"/>
            <w:color w:val="333333"/>
            <w:sz w:val="21"/>
            <w:szCs w:val="21"/>
            <w:u w:val="single"/>
          </w:rPr>
          <w:t>Europäische Agentur für Flugsicherheit (EASA);</w:t>
        </w:r>
      </w:hyperlink>
    </w:p>
    <w:p>
      <w:pPr>
        <w:pStyle w:val="StandardWeb"/>
        <w:spacing w:before="120" w:beforeAutospacing="0" w:after="150" w:afterAutospacing="0"/>
        <w:rPr>
          <w:rFonts w:ascii="Arial" w:hAnsi="Arial" w:cs="Arial"/>
          <w:color w:val="333333"/>
          <w:sz w:val="21"/>
          <w:szCs w:val="21"/>
          <w:u w:val="single"/>
        </w:rPr>
      </w:pPr>
      <w:hyperlink r:id="rId44" w:tgtFrame="_blank" w:tooltip="Öffnet in neuem Fenster" w:history="1">
        <w:r>
          <w:rPr>
            <w:rFonts w:ascii="Arial" w:hAnsi="Arial" w:cs="Arial"/>
            <w:color w:val="333333"/>
            <w:sz w:val="21"/>
            <w:szCs w:val="21"/>
            <w:u w:val="single"/>
          </w:rPr>
          <w:t>Europäische Stiftung für Berufsbildung (ETF)</w:t>
        </w:r>
      </w:hyperlink>
    </w:p>
    <w:p>
      <w:pPr>
        <w:pStyle w:val="StandardWeb"/>
        <w:spacing w:before="120" w:beforeAutospacing="0" w:after="150" w:afterAutospacing="0"/>
        <w:rPr>
          <w:rFonts w:ascii="Arial" w:hAnsi="Arial" w:cs="Arial"/>
          <w:color w:val="333333"/>
          <w:sz w:val="21"/>
          <w:szCs w:val="21"/>
          <w:u w:val="single"/>
        </w:rPr>
      </w:pPr>
      <w:hyperlink r:id="rId45" w:tgtFrame="_blank" w:tooltip="Öffnet in neuem Fenster" w:history="1">
        <w:r>
          <w:rPr>
            <w:rFonts w:ascii="Arial" w:hAnsi="Arial" w:cs="Arial"/>
            <w:color w:val="333333"/>
            <w:sz w:val="21"/>
            <w:szCs w:val="21"/>
            <w:u w:val="single"/>
          </w:rPr>
          <w:t>Europäische Behörde für Lebensmittelsicherheit (EFSA)</w:t>
        </w:r>
      </w:hyperlink>
    </w:p>
    <w:p>
      <w:pPr>
        <w:pStyle w:val="StandardWeb"/>
        <w:spacing w:before="120" w:beforeAutospacing="0" w:after="150" w:afterAutospacing="0"/>
        <w:rPr>
          <w:rFonts w:ascii="Arial" w:hAnsi="Arial" w:cs="Arial"/>
          <w:color w:val="333333"/>
          <w:sz w:val="21"/>
          <w:szCs w:val="21"/>
          <w:u w:val="single"/>
        </w:rPr>
      </w:pPr>
      <w:hyperlink r:id="rId46" w:tgtFrame="_blank" w:tooltip="Öffnet in neuem Fenster" w:history="1">
        <w:r>
          <w:rPr>
            <w:rFonts w:ascii="Arial" w:hAnsi="Arial" w:cs="Arial"/>
            <w:color w:val="333333"/>
            <w:sz w:val="21"/>
            <w:szCs w:val="21"/>
            <w:u w:val="single"/>
          </w:rPr>
          <w:t>Europäische Wertpapier- und Marktaufsichtsbehörde (ESMA)</w:t>
        </w:r>
      </w:hyperlink>
      <w:r>
        <w:rPr>
          <w:rFonts w:ascii="Arial" w:hAnsi="Arial" w:cs="Arial"/>
          <w:color w:val="333333"/>
          <w:sz w:val="21"/>
          <w:szCs w:val="21"/>
          <w:u w:val="single"/>
        </w:rPr>
        <w:t> - (Praktika in verschiedenen Bereichen); Frist: 31.12.2019</w:t>
      </w:r>
    </w:p>
    <w:p>
      <w:pPr>
        <w:pStyle w:val="StandardWeb"/>
        <w:spacing w:before="120" w:beforeAutospacing="0" w:after="150" w:afterAutospacing="0"/>
        <w:rPr>
          <w:rFonts w:ascii="Arial" w:hAnsi="Arial" w:cs="Arial"/>
          <w:color w:val="333333"/>
          <w:sz w:val="21"/>
          <w:szCs w:val="21"/>
          <w:u w:val="single"/>
        </w:rPr>
      </w:pPr>
      <w:r>
        <w:rPr>
          <w:rFonts w:ascii="Arial" w:hAnsi="Arial" w:cs="Arial"/>
          <w:color w:val="333333"/>
          <w:sz w:val="21"/>
          <w:szCs w:val="21"/>
          <w:u w:val="single"/>
        </w:rPr>
        <w:t>Gremium Europäischer Regulierungsstellen für elektronische Kommunikation (BEREK Büro) - </w:t>
      </w:r>
      <w:hyperlink r:id="rId47" w:tgtFrame="_blank" w:tooltip="Öffnet in neuem Fenster" w:history="1">
        <w:r>
          <w:rPr>
            <w:rFonts w:ascii="Arial" w:hAnsi="Arial" w:cs="Arial"/>
            <w:color w:val="333333"/>
            <w:sz w:val="21"/>
            <w:szCs w:val="21"/>
            <w:u w:val="single"/>
          </w:rPr>
          <w:t xml:space="preserve">Bereiche  Human Resources, </w:t>
        </w:r>
        <w:proofErr w:type="spellStart"/>
        <w:r>
          <w:rPr>
            <w:rFonts w:ascii="Arial" w:hAnsi="Arial" w:cs="Arial"/>
            <w:color w:val="333333"/>
            <w:sz w:val="21"/>
            <w:szCs w:val="21"/>
            <w:u w:val="single"/>
          </w:rPr>
          <w:t>ICT</w:t>
        </w:r>
        <w:proofErr w:type="spellEnd"/>
        <w:r>
          <w:rPr>
            <w:rFonts w:ascii="Arial" w:hAnsi="Arial" w:cs="Arial"/>
            <w:color w:val="333333"/>
            <w:sz w:val="21"/>
            <w:szCs w:val="21"/>
            <w:u w:val="single"/>
          </w:rPr>
          <w:t xml:space="preserve">, </w:t>
        </w:r>
        <w:proofErr w:type="spellStart"/>
        <w:r>
          <w:rPr>
            <w:rFonts w:ascii="Arial" w:hAnsi="Arial" w:cs="Arial"/>
            <w:color w:val="333333"/>
            <w:sz w:val="21"/>
            <w:szCs w:val="21"/>
            <w:u w:val="single"/>
          </w:rPr>
          <w:t>Procurement</w:t>
        </w:r>
        <w:proofErr w:type="spellEnd"/>
        <w:r>
          <w:rPr>
            <w:rFonts w:ascii="Arial" w:hAnsi="Arial" w:cs="Arial"/>
            <w:color w:val="333333"/>
            <w:sz w:val="21"/>
            <w:szCs w:val="21"/>
            <w:u w:val="single"/>
          </w:rPr>
          <w:t xml:space="preserve"> </w:t>
        </w:r>
        <w:proofErr w:type="spellStart"/>
        <w:r>
          <w:rPr>
            <w:rFonts w:ascii="Arial" w:hAnsi="Arial" w:cs="Arial"/>
            <w:color w:val="333333"/>
            <w:sz w:val="21"/>
            <w:szCs w:val="21"/>
            <w:u w:val="single"/>
          </w:rPr>
          <w:t>and</w:t>
        </w:r>
        <w:proofErr w:type="spellEnd"/>
        <w:r>
          <w:rPr>
            <w:rFonts w:ascii="Arial" w:hAnsi="Arial" w:cs="Arial"/>
            <w:color w:val="333333"/>
            <w:sz w:val="21"/>
            <w:szCs w:val="21"/>
            <w:u w:val="single"/>
          </w:rPr>
          <w:t xml:space="preserve"> </w:t>
        </w:r>
        <w:proofErr w:type="spellStart"/>
        <w:r>
          <w:rPr>
            <w:rFonts w:ascii="Arial" w:hAnsi="Arial" w:cs="Arial"/>
            <w:color w:val="333333"/>
            <w:sz w:val="21"/>
            <w:szCs w:val="21"/>
            <w:u w:val="single"/>
          </w:rPr>
          <w:t>Finance</w:t>
        </w:r>
        <w:proofErr w:type="spellEnd"/>
        <w:r>
          <w:rPr>
            <w:rFonts w:ascii="Arial" w:hAnsi="Arial" w:cs="Arial"/>
            <w:color w:val="333333"/>
            <w:sz w:val="21"/>
            <w:szCs w:val="21"/>
            <w:u w:val="single"/>
          </w:rPr>
          <w:t xml:space="preserve">, Communication, Programme Management, </w:t>
        </w:r>
        <w:proofErr w:type="spellStart"/>
        <w:r>
          <w:rPr>
            <w:rFonts w:ascii="Arial" w:hAnsi="Arial" w:cs="Arial"/>
            <w:color w:val="333333"/>
            <w:sz w:val="21"/>
            <w:szCs w:val="21"/>
            <w:u w:val="single"/>
          </w:rPr>
          <w:t>Policies</w:t>
        </w:r>
        <w:proofErr w:type="spellEnd"/>
        <w:r>
          <w:rPr>
            <w:rFonts w:ascii="Arial" w:hAnsi="Arial" w:cs="Arial"/>
            <w:color w:val="333333"/>
            <w:sz w:val="21"/>
            <w:szCs w:val="21"/>
            <w:u w:val="single"/>
          </w:rPr>
          <w:t xml:space="preserve"> </w:t>
        </w:r>
        <w:proofErr w:type="spellStart"/>
        <w:r>
          <w:rPr>
            <w:rFonts w:ascii="Arial" w:hAnsi="Arial" w:cs="Arial"/>
            <w:color w:val="333333"/>
            <w:sz w:val="21"/>
            <w:szCs w:val="21"/>
            <w:u w:val="single"/>
          </w:rPr>
          <w:t>and</w:t>
        </w:r>
        <w:proofErr w:type="spellEnd"/>
        <w:r>
          <w:rPr>
            <w:rFonts w:ascii="Arial" w:hAnsi="Arial" w:cs="Arial"/>
            <w:color w:val="333333"/>
            <w:sz w:val="21"/>
            <w:szCs w:val="21"/>
            <w:u w:val="single"/>
          </w:rPr>
          <w:t xml:space="preserve"> Administration</w:t>
        </w:r>
      </w:hyperlink>
    </w:p>
    <w:p>
      <w:pPr>
        <w:pStyle w:val="StandardWeb"/>
        <w:spacing w:before="120" w:beforeAutospacing="0" w:after="150" w:afterAutospacing="0"/>
        <w:rPr>
          <w:rFonts w:ascii="Arial" w:hAnsi="Arial" w:cs="Arial"/>
          <w:color w:val="333333"/>
          <w:sz w:val="21"/>
          <w:szCs w:val="21"/>
          <w:u w:val="single"/>
          <w:lang w:val="en-US"/>
        </w:rPr>
      </w:pPr>
      <w:hyperlink r:id="rId48" w:tgtFrame="_blank" w:tooltip="Öffnet in neuem Fenster" w:history="1">
        <w:r>
          <w:rPr>
            <w:rFonts w:ascii="Arial" w:hAnsi="Arial" w:cs="Arial"/>
            <w:color w:val="333333"/>
            <w:sz w:val="21"/>
            <w:szCs w:val="21"/>
            <w:u w:val="single"/>
            <w:lang w:val="en-US"/>
          </w:rPr>
          <w:t>European Global Navigation Satellite Systems Agency (GSA) - Traineeship in Communications, in Finance Department, Human Resources Department, Legal and Procurement Department (m/w); Frist: 30.6.2019</w:t>
        </w:r>
      </w:hyperlink>
    </w:p>
    <w:p>
      <w:pPr>
        <w:pStyle w:val="StandardWeb"/>
        <w:spacing w:before="120" w:beforeAutospacing="0" w:after="150" w:afterAutospacing="0"/>
        <w:rPr>
          <w:rFonts w:ascii="Arial" w:hAnsi="Arial" w:cs="Arial"/>
          <w:color w:val="333333"/>
          <w:sz w:val="21"/>
          <w:szCs w:val="21"/>
          <w:u w:val="single"/>
        </w:rPr>
      </w:pPr>
      <w:r>
        <w:rPr>
          <w:rFonts w:ascii="Arial" w:hAnsi="Arial" w:cs="Arial"/>
          <w:color w:val="333333"/>
          <w:sz w:val="21"/>
          <w:szCs w:val="21"/>
          <w:u w:val="single"/>
        </w:rPr>
        <w:t>Hier kann die </w:t>
      </w:r>
      <w:hyperlink r:id="rId49" w:tgtFrame="_blank" w:tooltip="öffnet in neuem Fenster (Öffnet in neuem Fenster)" w:history="1">
        <w:r>
          <w:rPr>
            <w:rFonts w:ascii="Arial" w:hAnsi="Arial" w:cs="Arial"/>
            <w:color w:val="333333"/>
            <w:sz w:val="21"/>
            <w:szCs w:val="21"/>
            <w:u w:val="single"/>
          </w:rPr>
          <w:t>Broschüre "Stage Europe – Praktika bei den EU-Institutionen"</w:t>
        </w:r>
      </w:hyperlink>
      <w:r>
        <w:rPr>
          <w:rFonts w:ascii="Arial" w:hAnsi="Arial" w:cs="Arial"/>
          <w:color w:val="333333"/>
          <w:sz w:val="21"/>
          <w:szCs w:val="21"/>
          <w:u w:val="single"/>
        </w:rPr>
        <w:t> bestellt werden.</w:t>
      </w:r>
    </w:p>
    <w:p>
      <w:pPr>
        <w:pStyle w:val="StandardWeb"/>
        <w:spacing w:before="120" w:beforeAutospacing="0" w:after="150" w:afterAutospacing="0"/>
        <w:rPr>
          <w:rFonts w:ascii="Arial" w:hAnsi="Arial" w:cs="Arial"/>
          <w:color w:val="333333"/>
          <w:sz w:val="21"/>
          <w:szCs w:val="21"/>
          <w:u w:val="single"/>
        </w:rPr>
      </w:pPr>
      <w:r>
        <w:rPr>
          <w:rFonts w:ascii="Arial" w:hAnsi="Arial" w:cs="Arial"/>
          <w:color w:val="333333"/>
          <w:sz w:val="21"/>
          <w:szCs w:val="21"/>
          <w:u w:val="single"/>
        </w:rPr>
        <w:t>Eine Zusammenfassung der Praktikumsmöglichkeiten ist auf der </w:t>
      </w:r>
      <w:hyperlink r:id="rId50" w:tgtFrame="_blank" w:tooltip="Öffnet in neuem Fenster" w:history="1">
        <w:r>
          <w:rPr>
            <w:rFonts w:ascii="Arial" w:hAnsi="Arial" w:cs="Arial"/>
            <w:color w:val="333333"/>
            <w:sz w:val="21"/>
            <w:szCs w:val="21"/>
            <w:u w:val="single"/>
          </w:rPr>
          <w:t>Website des Europäischen Amtes für Personalauswahl (EPSO)</w:t>
        </w:r>
      </w:hyperlink>
      <w:r>
        <w:rPr>
          <w:rFonts w:ascii="Arial" w:hAnsi="Arial" w:cs="Arial"/>
          <w:color w:val="333333"/>
          <w:sz w:val="21"/>
          <w:szCs w:val="21"/>
          <w:u w:val="single"/>
        </w:rPr>
        <w:t> abrufbar.</w:t>
      </w:r>
    </w:p>
    <w:p>
      <w:pPr>
        <w:pStyle w:val="StandardWeb"/>
        <w:spacing w:before="120" w:beforeAutospacing="0" w:after="150" w:afterAutospacing="0"/>
        <w:rPr>
          <w:rFonts w:ascii="Arial" w:hAnsi="Arial" w:cs="Arial"/>
          <w:color w:val="333333"/>
          <w:sz w:val="21"/>
          <w:szCs w:val="21"/>
        </w:rPr>
      </w:pPr>
    </w:p>
    <w:p>
      <w:pPr>
        <w:pStyle w:val="berschrift1"/>
      </w:pPr>
      <w:r>
        <w:t>Weitere Informationen</w:t>
      </w:r>
    </w:p>
    <w:p>
      <w:pPr>
        <w:pStyle w:val="StandardWeb"/>
        <w:spacing w:before="120" w:beforeAutospacing="0" w:after="150" w:afterAutospacing="0"/>
        <w:rPr>
          <w:rFonts w:ascii="Arial" w:hAnsi="Arial" w:cs="Arial"/>
          <w:color w:val="333333"/>
          <w:sz w:val="21"/>
          <w:szCs w:val="21"/>
          <w:u w:val="single"/>
        </w:rPr>
      </w:pPr>
      <w:hyperlink r:id="rId51" w:tgtFrame="_blank" w:tooltip="Öffnet in neuem Fenster" w:history="1">
        <w:r>
          <w:rPr>
            <w:rFonts w:ascii="Arial" w:hAnsi="Arial" w:cs="Arial"/>
            <w:color w:val="333333"/>
            <w:sz w:val="21"/>
            <w:szCs w:val="21"/>
            <w:u w:val="single"/>
          </w:rPr>
          <w:t>Österreichische Agentur für internationale Mobilität und Kooperation in Bildung, Wissenschaft und Forschung</w:t>
        </w:r>
      </w:hyperlink>
    </w:p>
    <w:p>
      <w:pPr>
        <w:pStyle w:val="StandardWeb"/>
        <w:spacing w:before="120" w:beforeAutospacing="0" w:after="150" w:afterAutospacing="0"/>
        <w:rPr>
          <w:rFonts w:ascii="Arial" w:hAnsi="Arial" w:cs="Arial"/>
          <w:color w:val="333333"/>
          <w:sz w:val="21"/>
          <w:szCs w:val="21"/>
          <w:u w:val="single"/>
        </w:rPr>
      </w:pPr>
      <w:hyperlink r:id="rId52" w:tgtFrame="_blank" w:tooltip="Öffnet in neuem Fenster" w:history="1">
        <w:proofErr w:type="spellStart"/>
        <w:r>
          <w:rPr>
            <w:rFonts w:ascii="Arial" w:hAnsi="Arial" w:cs="Arial"/>
            <w:color w:val="333333"/>
            <w:sz w:val="21"/>
            <w:szCs w:val="21"/>
            <w:u w:val="single"/>
          </w:rPr>
          <w:t>WienXtra</w:t>
        </w:r>
        <w:proofErr w:type="spellEnd"/>
      </w:hyperlink>
    </w:p>
    <w:p>
      <w:pPr>
        <w:pStyle w:val="StandardWeb"/>
        <w:spacing w:before="120" w:beforeAutospacing="0" w:after="150" w:afterAutospacing="0"/>
        <w:rPr>
          <w:rFonts w:ascii="Arial" w:hAnsi="Arial" w:cs="Arial"/>
          <w:color w:val="333333"/>
          <w:sz w:val="21"/>
          <w:szCs w:val="21"/>
          <w:u w:val="single"/>
        </w:rPr>
      </w:pPr>
      <w:hyperlink r:id="rId53" w:tgtFrame="_blank" w:tooltip="Öffnet in neuem Fenster" w:history="1">
        <w:r>
          <w:rPr>
            <w:rFonts w:ascii="Arial" w:hAnsi="Arial" w:cs="Arial"/>
            <w:color w:val="333333"/>
            <w:sz w:val="21"/>
            <w:szCs w:val="21"/>
            <w:u w:val="single"/>
          </w:rPr>
          <w:t>Global Experience</w:t>
        </w:r>
      </w:hyperlink>
    </w:p>
    <w:p>
      <w:pPr>
        <w:pStyle w:val="StandardWeb"/>
        <w:spacing w:before="120" w:beforeAutospacing="0" w:after="150" w:afterAutospacing="0"/>
        <w:rPr>
          <w:rFonts w:ascii="Arial" w:hAnsi="Arial" w:cs="Arial"/>
          <w:color w:val="333333"/>
          <w:sz w:val="21"/>
          <w:szCs w:val="21"/>
          <w:u w:val="single"/>
        </w:rPr>
      </w:pPr>
      <w:hyperlink r:id="rId54" w:tgtFrame="_blank" w:tooltip="Öffnet in neuem Fenster" w:history="1">
        <w:r>
          <w:rPr>
            <w:rFonts w:ascii="Arial" w:hAnsi="Arial" w:cs="Arial"/>
            <w:color w:val="333333"/>
            <w:sz w:val="21"/>
            <w:szCs w:val="21"/>
            <w:u w:val="single"/>
          </w:rPr>
          <w:t>Österreichischer Freiwilligendienst</w:t>
        </w:r>
      </w:hyperlink>
    </w:p>
    <w:p>
      <w:pPr>
        <w:pStyle w:val="StandardWeb"/>
        <w:spacing w:before="120" w:beforeAutospacing="0" w:after="150" w:afterAutospacing="0"/>
        <w:rPr>
          <w:rFonts w:ascii="Arial" w:hAnsi="Arial" w:cs="Arial"/>
          <w:color w:val="333333"/>
          <w:sz w:val="21"/>
          <w:szCs w:val="21"/>
          <w:u w:val="single"/>
        </w:rPr>
      </w:pPr>
      <w:hyperlink r:id="rId55" w:tgtFrame="_blank" w:tooltip="Öffnet in neuem Fenster" w:history="1">
        <w:r>
          <w:rPr>
            <w:rFonts w:ascii="Arial" w:hAnsi="Arial" w:cs="Arial"/>
            <w:color w:val="333333"/>
            <w:sz w:val="21"/>
            <w:szCs w:val="21"/>
            <w:u w:val="single"/>
          </w:rPr>
          <w:t>Europäischer Freiwilligendienst</w:t>
        </w:r>
      </w:hyperlink>
    </w:p>
    <w:p>
      <w:pPr>
        <w:pStyle w:val="StandardWeb"/>
        <w:spacing w:before="120" w:beforeAutospacing="0" w:after="150" w:afterAutospacing="0"/>
        <w:rPr>
          <w:rFonts w:ascii="Arial" w:hAnsi="Arial" w:cs="Arial"/>
          <w:color w:val="333333"/>
          <w:sz w:val="21"/>
          <w:szCs w:val="21"/>
          <w:u w:val="single"/>
        </w:rPr>
      </w:pPr>
      <w:hyperlink r:id="rId56" w:tgtFrame="_blank" w:tooltip="Öffnet in neuem Fenster" w:history="1">
        <w:r>
          <w:rPr>
            <w:rFonts w:ascii="Arial" w:hAnsi="Arial" w:cs="Arial"/>
            <w:color w:val="333333"/>
            <w:sz w:val="21"/>
            <w:szCs w:val="21"/>
            <w:u w:val="single"/>
          </w:rPr>
          <w:t>Programm Jugend in Aktion</w:t>
        </w:r>
      </w:hyperlink>
    </w:p>
    <w:p>
      <w:pPr>
        <w:pStyle w:val="StandardWeb"/>
        <w:spacing w:before="120" w:beforeAutospacing="0" w:after="150" w:afterAutospacing="0"/>
        <w:rPr>
          <w:rFonts w:ascii="Arial" w:hAnsi="Arial" w:cs="Arial"/>
          <w:color w:val="333333"/>
          <w:sz w:val="21"/>
          <w:szCs w:val="21"/>
          <w:u w:val="single"/>
        </w:rPr>
      </w:pPr>
      <w:hyperlink r:id="rId57" w:tgtFrame="_blank" w:tooltip="Öffnet in neuem Fenster" w:history="1">
        <w:r>
          <w:rPr>
            <w:rFonts w:ascii="Arial" w:hAnsi="Arial" w:cs="Arial"/>
            <w:color w:val="333333"/>
            <w:sz w:val="21"/>
            <w:szCs w:val="21"/>
            <w:u w:val="single"/>
          </w:rPr>
          <w:t>Verbindungsbüros der österreichischen Bundesländer zur EU</w:t>
        </w:r>
      </w:hyperlink>
    </w:p>
    <w:p>
      <w:pPr>
        <w:pStyle w:val="StandardWeb"/>
        <w:spacing w:before="120" w:beforeAutospacing="0" w:after="150" w:afterAutospacing="0"/>
        <w:rPr>
          <w:rFonts w:ascii="Arial" w:hAnsi="Arial" w:cs="Arial"/>
          <w:color w:val="333333"/>
          <w:sz w:val="21"/>
          <w:szCs w:val="21"/>
        </w:rPr>
      </w:pPr>
      <w:hyperlink r:id="rId58" w:tgtFrame="_blank" w:tooltip="Öffnet in neuem Fenster" w:history="1">
        <w:r>
          <w:rPr>
            <w:rFonts w:ascii="Arial" w:hAnsi="Arial" w:cs="Arial"/>
            <w:color w:val="333333"/>
            <w:sz w:val="21"/>
            <w:szCs w:val="21"/>
            <w:u w:val="single"/>
          </w:rPr>
          <w:t>Offizielle Website der Europäischen Union - Relevante Themen</w:t>
        </w:r>
      </w:hyperlink>
    </w:p>
    <w:sectPr>
      <w:headerReference w:type="default" r:id="rId59"/>
      <w:footerReference w:type="default" r:id="rId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50"/>
        <w:tab w:val="left" w:pos="5818"/>
      </w:tabs>
      <w:ind w:right="260"/>
      <w:jc w:val="right"/>
    </w:pPr>
    <w:r>
      <w:rPr>
        <w:color w:val="548DD4" w:themeColor="text2" w:themeTint="99"/>
        <w:spacing w:val="60"/>
      </w:rPr>
      <w:t>Seite</w:t>
    </w:r>
    <w:r>
      <w:rPr>
        <w:color w:val="548DD4" w:themeColor="text2" w:themeTint="99"/>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Pr>
        <w:noProof/>
        <w:color w:val="17365D" w:themeColor="text2" w:themeShade="BF"/>
      </w:rPr>
      <w:t>16</w:t>
    </w:r>
    <w:r>
      <w:rPr>
        <w:color w:val="17365D" w:themeColor="text2" w:themeShade="BF"/>
      </w:rPr>
      <w:fldChar w:fldCharType="end"/>
    </w:r>
    <w:r>
      <w:rPr>
        <w:color w:val="17365D" w:themeColor="text2" w:themeShade="BF"/>
      </w:rPr>
      <w:t xml:space="preserve"> | </w:t>
    </w:r>
    <w:fldSimple w:instr="NUMPAGES  \* Arabic  \* MERGEFORMAT">
      <w:r>
        <w:rPr>
          <w:noProof/>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7891"/>
      <w:gridCol w:w="1181"/>
    </w:tblGrid>
    <w:tr>
      <w:tc>
        <w:tcPr>
          <w:tcW w:w="8008" w:type="dxa"/>
        </w:tcPr>
        <w:p>
          <w:pPr>
            <w:tabs>
              <w:tab w:val="left" w:pos="993"/>
              <w:tab w:val="center" w:pos="4536"/>
              <w:tab w:val="right" w:pos="8789"/>
              <w:tab w:val="right" w:pos="9072"/>
            </w:tabs>
            <w:spacing w:before="80" w:after="0"/>
            <w:jc w:val="left"/>
            <w:rPr>
              <w:rFonts w:ascii="Verdana" w:eastAsia="Calibri" w:hAnsi="Verdana"/>
              <w:b/>
              <w:bCs/>
              <w:lang w:val="de-CH" w:eastAsia="de-DE"/>
            </w:rPr>
          </w:pPr>
          <w:r>
            <w:rPr>
              <w:rFonts w:ascii="Verdana" w:eastAsia="Calibri" w:hAnsi="Verdana"/>
              <w:b/>
              <w:bCs/>
              <w:lang w:val="de-CH" w:eastAsia="de-DE"/>
            </w:rPr>
            <w:t>Land Niederösterreich</w:t>
          </w:r>
        </w:p>
        <w:p>
          <w:pPr>
            <w:tabs>
              <w:tab w:val="left" w:pos="993"/>
              <w:tab w:val="center" w:pos="4536"/>
              <w:tab w:val="right" w:pos="8789"/>
              <w:tab w:val="right" w:pos="9072"/>
            </w:tabs>
            <w:spacing w:before="40" w:after="0"/>
            <w:jc w:val="left"/>
            <w:rPr>
              <w:rFonts w:ascii="Verdana" w:eastAsia="Calibri" w:hAnsi="Verdana"/>
              <w:sz w:val="16"/>
              <w:lang w:val="fr-BE" w:eastAsia="de-DE"/>
            </w:rPr>
          </w:pPr>
          <w:proofErr w:type="gramStart"/>
          <w:r>
            <w:rPr>
              <w:rFonts w:ascii="Verdana" w:eastAsia="Calibri" w:hAnsi="Verdana"/>
              <w:sz w:val="16"/>
              <w:lang w:val="de-CH" w:eastAsia="de-DE"/>
            </w:rPr>
            <w:t xml:space="preserve">Verbindungsbüro </w:t>
          </w:r>
          <w:r>
            <w:rPr>
              <w:rFonts w:ascii="Verdana" w:eastAsia="Calibri" w:hAnsi="Verdana"/>
              <w:sz w:val="16"/>
              <w:vertAlign w:val="superscript"/>
              <w:lang w:val="de-CH" w:eastAsia="de-DE"/>
            </w:rPr>
            <w:t>.</w:t>
          </w:r>
          <w:proofErr w:type="gramEnd"/>
          <w:r>
            <w:rPr>
              <w:rFonts w:ascii="Verdana" w:eastAsia="Calibri" w:hAnsi="Verdana"/>
              <w:sz w:val="16"/>
              <w:lang w:val="de-CH" w:eastAsia="de-DE"/>
            </w:rPr>
            <w:t xml:space="preserve"> </w:t>
          </w:r>
          <w:r>
            <w:rPr>
              <w:rFonts w:ascii="Verdana" w:eastAsia="Calibri" w:hAnsi="Verdana"/>
              <w:sz w:val="16"/>
              <w:lang w:val="fr-BE" w:eastAsia="de-DE"/>
            </w:rPr>
            <w:t xml:space="preserve">Bureau de </w:t>
          </w:r>
          <w:proofErr w:type="gramStart"/>
          <w:r>
            <w:rPr>
              <w:rFonts w:ascii="Verdana" w:eastAsia="Calibri" w:hAnsi="Verdana"/>
              <w:sz w:val="16"/>
              <w:lang w:val="fr-BE" w:eastAsia="de-DE"/>
            </w:rPr>
            <w:t xml:space="preserve">Liaison </w:t>
          </w:r>
          <w:r>
            <w:rPr>
              <w:rFonts w:ascii="Verdana" w:eastAsia="Calibri" w:hAnsi="Verdana"/>
              <w:sz w:val="16"/>
              <w:vertAlign w:val="superscript"/>
              <w:lang w:val="fr-BE" w:eastAsia="de-DE"/>
            </w:rPr>
            <w:t>.</w:t>
          </w:r>
          <w:proofErr w:type="gramEnd"/>
          <w:r>
            <w:rPr>
              <w:rFonts w:ascii="Verdana" w:eastAsia="Calibri" w:hAnsi="Verdana"/>
              <w:sz w:val="16"/>
              <w:lang w:val="fr-BE" w:eastAsia="de-DE"/>
            </w:rPr>
            <w:t xml:space="preserve"> Liaison Office</w:t>
          </w:r>
        </w:p>
        <w:p>
          <w:pPr>
            <w:tabs>
              <w:tab w:val="left" w:pos="993"/>
              <w:tab w:val="center" w:pos="4536"/>
              <w:tab w:val="right" w:pos="8789"/>
              <w:tab w:val="right" w:pos="9072"/>
            </w:tabs>
            <w:spacing w:before="0" w:after="0"/>
            <w:jc w:val="left"/>
            <w:rPr>
              <w:rFonts w:ascii="Verdana" w:eastAsia="Calibri" w:hAnsi="Verdana"/>
              <w:sz w:val="16"/>
              <w:lang w:val="fr-BE" w:eastAsia="de-DE"/>
            </w:rPr>
          </w:pPr>
          <w:r>
            <w:rPr>
              <w:rFonts w:ascii="Verdana" w:eastAsia="Calibri" w:hAnsi="Verdana"/>
              <w:sz w:val="16"/>
              <w:lang w:val="fr-BE" w:eastAsia="de-DE"/>
            </w:rPr>
            <w:t>Rue du Commerce 20-</w:t>
          </w:r>
          <w:proofErr w:type="gramStart"/>
          <w:r>
            <w:rPr>
              <w:rFonts w:ascii="Verdana" w:eastAsia="Calibri" w:hAnsi="Verdana"/>
              <w:sz w:val="16"/>
              <w:lang w:val="fr-BE" w:eastAsia="de-DE"/>
            </w:rPr>
            <w:t xml:space="preserve">22  </w:t>
          </w:r>
          <w:r>
            <w:rPr>
              <w:rFonts w:ascii="Verdana" w:eastAsia="Calibri" w:hAnsi="Verdana"/>
              <w:sz w:val="16"/>
              <w:vertAlign w:val="superscript"/>
              <w:lang w:val="fr-BE" w:eastAsia="de-DE"/>
            </w:rPr>
            <w:t>.</w:t>
          </w:r>
          <w:proofErr w:type="gramEnd"/>
          <w:r>
            <w:rPr>
              <w:rFonts w:ascii="Verdana" w:eastAsia="Calibri" w:hAnsi="Verdana"/>
              <w:sz w:val="16"/>
              <w:lang w:val="fr-BE" w:eastAsia="de-DE"/>
            </w:rPr>
            <w:t xml:space="preserve">  B-1000 Bruxelles</w:t>
          </w:r>
        </w:p>
        <w:p>
          <w:pPr>
            <w:tabs>
              <w:tab w:val="left" w:pos="993"/>
              <w:tab w:val="center" w:pos="4536"/>
              <w:tab w:val="right" w:pos="8789"/>
              <w:tab w:val="right" w:pos="9072"/>
            </w:tabs>
            <w:spacing w:before="0" w:after="0"/>
            <w:jc w:val="left"/>
            <w:rPr>
              <w:rFonts w:ascii="Verdana" w:eastAsia="Calibri" w:hAnsi="Verdana"/>
              <w:sz w:val="16"/>
              <w:lang w:val="fr-BE" w:eastAsia="de-DE"/>
            </w:rPr>
          </w:pPr>
          <w:r>
            <w:rPr>
              <w:rFonts w:ascii="Verdana" w:eastAsia="Calibri" w:hAnsi="Verdana"/>
              <w:sz w:val="16"/>
              <w:lang w:val="fr-BE" w:eastAsia="de-DE"/>
            </w:rPr>
            <w:t xml:space="preserve">Tel +32 2 549 06 </w:t>
          </w:r>
          <w:proofErr w:type="gramStart"/>
          <w:r>
            <w:rPr>
              <w:rFonts w:ascii="Verdana" w:eastAsia="Calibri" w:hAnsi="Verdana"/>
              <w:sz w:val="16"/>
              <w:lang w:val="fr-BE" w:eastAsia="de-DE"/>
            </w:rPr>
            <w:t xml:space="preserve">60  </w:t>
          </w:r>
          <w:r>
            <w:rPr>
              <w:rFonts w:ascii="Verdana" w:eastAsia="Calibri" w:hAnsi="Verdana"/>
              <w:sz w:val="16"/>
              <w:vertAlign w:val="superscript"/>
              <w:lang w:val="fr-BE" w:eastAsia="de-DE"/>
            </w:rPr>
            <w:t>.</w:t>
          </w:r>
          <w:proofErr w:type="gramEnd"/>
          <w:r>
            <w:rPr>
              <w:rFonts w:ascii="Verdana" w:eastAsia="Calibri" w:hAnsi="Verdana"/>
              <w:sz w:val="16"/>
              <w:lang w:val="fr-BE" w:eastAsia="de-DE"/>
            </w:rPr>
            <w:t xml:space="preserve">  Fax +32 2 502 60 09</w:t>
          </w:r>
        </w:p>
        <w:p>
          <w:pPr>
            <w:tabs>
              <w:tab w:val="center" w:pos="4536"/>
              <w:tab w:val="right" w:pos="8789"/>
              <w:tab w:val="right" w:pos="9072"/>
            </w:tabs>
            <w:spacing w:before="0" w:after="0"/>
            <w:jc w:val="left"/>
            <w:rPr>
              <w:rFonts w:ascii="Verdana" w:eastAsia="Calibri" w:hAnsi="Verdana"/>
              <w:sz w:val="16"/>
              <w:lang w:val="fr-BE" w:eastAsia="de-DE"/>
            </w:rPr>
          </w:pPr>
          <w:hyperlink r:id="rId1" w:history="1">
            <w:r>
              <w:rPr>
                <w:rFonts w:ascii="Verdana" w:eastAsia="Calibri" w:hAnsi="Verdana"/>
                <w:color w:val="0000FF"/>
                <w:sz w:val="16"/>
                <w:u w:val="single"/>
                <w:lang w:val="fr-BE" w:eastAsia="de-DE"/>
              </w:rPr>
              <w:t>post.noevbb@noel.gv.at</w:t>
            </w:r>
          </w:hyperlink>
        </w:p>
      </w:tc>
      <w:tc>
        <w:tcPr>
          <w:tcW w:w="1202" w:type="dxa"/>
        </w:tcPr>
        <w:p>
          <w:pPr>
            <w:tabs>
              <w:tab w:val="left" w:pos="993"/>
              <w:tab w:val="center" w:pos="4536"/>
              <w:tab w:val="right" w:pos="8789"/>
              <w:tab w:val="right" w:pos="9072"/>
            </w:tabs>
            <w:spacing w:before="0" w:after="0"/>
            <w:rPr>
              <w:rFonts w:ascii="Verdana" w:eastAsia="Calibri" w:hAnsi="Verdana"/>
              <w:sz w:val="16"/>
              <w:lang w:val="fr-BE" w:eastAsia="de-DE"/>
            </w:rPr>
          </w:pPr>
          <w:r>
            <w:rPr>
              <w:rFonts w:eastAsia="Calibri"/>
              <w:noProof/>
            </w:rPr>
            <w:drawing>
              <wp:anchor distT="0" distB="0" distL="114300" distR="114300" simplePos="0" relativeHeight="251659264" behindDoc="0" locked="0" layoutInCell="1" allowOverlap="1">
                <wp:simplePos x="0" y="0"/>
                <wp:positionH relativeFrom="column">
                  <wp:posOffset>-67339</wp:posOffset>
                </wp:positionH>
                <wp:positionV relativeFrom="paragraph">
                  <wp:posOffset>-1905</wp:posOffset>
                </wp:positionV>
                <wp:extent cx="812282" cy="685800"/>
                <wp:effectExtent l="0" t="0" r="698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5891" cy="688847"/>
                        </a:xfrm>
                        <a:prstGeom prst="rect">
                          <a:avLst/>
                        </a:prstGeom>
                      </pic:spPr>
                    </pic:pic>
                  </a:graphicData>
                </a:graphic>
                <wp14:sizeRelH relativeFrom="margin">
                  <wp14:pctWidth>0</wp14:pctWidth>
                </wp14:sizeRelH>
                <wp14:sizeRelV relativeFrom="margin">
                  <wp14:pctHeight>0</wp14:pctHeight>
                </wp14:sizeRelV>
              </wp:anchor>
            </w:drawing>
          </w:r>
        </w:p>
      </w:tc>
    </w:tr>
  </w:tbl>
  <w:p>
    <w:pPr>
      <w:pStyle w:val="Kopfzeile"/>
      <w:rPr>
        <w:sz w:val="2"/>
        <w:szCs w:val="18"/>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7BBF"/>
    <w:multiLevelType w:val="hybridMultilevel"/>
    <w:tmpl w:val="6930C466"/>
    <w:lvl w:ilvl="0" w:tplc="F9D65354">
      <w:numFmt w:val="bullet"/>
      <w:lvlText w:val="-"/>
      <w:lvlJc w:val="left"/>
      <w:pPr>
        <w:ind w:left="1068" w:hanging="360"/>
      </w:pPr>
      <w:rPr>
        <w:rFonts w:ascii="Arial" w:eastAsia="Times New Roman" w:hAnsi="Arial" w:cs="Aria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 w15:restartNumberingAfterBreak="0">
    <w:nsid w:val="0E062EB2"/>
    <w:multiLevelType w:val="hybridMultilevel"/>
    <w:tmpl w:val="B3BEF918"/>
    <w:lvl w:ilvl="0" w:tplc="F9D65354">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E3A6848"/>
    <w:multiLevelType w:val="multilevel"/>
    <w:tmpl w:val="C3CA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C6312"/>
    <w:multiLevelType w:val="hybridMultilevel"/>
    <w:tmpl w:val="9DAA11F8"/>
    <w:lvl w:ilvl="0" w:tplc="2C6EC26C">
      <w:start w:val="1"/>
      <w:numFmt w:val="bullet"/>
      <w:pStyle w:val="FormatvorlageVor0ptNach0pt"/>
      <w:lvlText w:val="▪"/>
      <w:lvlJc w:val="left"/>
      <w:pPr>
        <w:tabs>
          <w:tab w:val="num" w:pos="360"/>
        </w:tabs>
        <w:ind w:left="360" w:hanging="360"/>
      </w:pPr>
      <w:rPr>
        <w:rFonts w:ascii="Verdana" w:hAnsi="Verdana" w:hint="default"/>
        <w:sz w:val="16"/>
        <w:szCs w:val="16"/>
      </w:rPr>
    </w:lvl>
    <w:lvl w:ilvl="1" w:tplc="E070C0DE">
      <w:start w:val="1"/>
      <w:numFmt w:val="decimal"/>
      <w:lvlText w:val="%2."/>
      <w:lvlJc w:val="left"/>
      <w:pPr>
        <w:tabs>
          <w:tab w:val="num" w:pos="1440"/>
        </w:tabs>
        <w:ind w:left="1440" w:hanging="360"/>
      </w:pPr>
      <w:rPr>
        <w:rFonts w:hint="default"/>
        <w:sz w:val="18"/>
        <w:szCs w:val="18"/>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C3F93"/>
    <w:multiLevelType w:val="multilevel"/>
    <w:tmpl w:val="769A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66CE3"/>
    <w:multiLevelType w:val="hybridMultilevel"/>
    <w:tmpl w:val="E034AA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36724F1"/>
    <w:multiLevelType w:val="multilevel"/>
    <w:tmpl w:val="B772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C4791"/>
    <w:multiLevelType w:val="hybridMultilevel"/>
    <w:tmpl w:val="875427F2"/>
    <w:lvl w:ilvl="0" w:tplc="F9D65354">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38F43DC"/>
    <w:multiLevelType w:val="hybridMultilevel"/>
    <w:tmpl w:val="A4024BF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E714674"/>
    <w:multiLevelType w:val="hybridMultilevel"/>
    <w:tmpl w:val="6C88F996"/>
    <w:lvl w:ilvl="0" w:tplc="F9D65354">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0CA3C6D"/>
    <w:multiLevelType w:val="hybridMultilevel"/>
    <w:tmpl w:val="A2B6B2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84657EF"/>
    <w:multiLevelType w:val="hybridMultilevel"/>
    <w:tmpl w:val="E034AA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B0E2F8C"/>
    <w:multiLevelType w:val="hybridMultilevel"/>
    <w:tmpl w:val="AB6CD7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BA83F9E"/>
    <w:multiLevelType w:val="hybridMultilevel"/>
    <w:tmpl w:val="2304A72A"/>
    <w:lvl w:ilvl="0" w:tplc="F9D65354">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D433EDC"/>
    <w:multiLevelType w:val="multilevel"/>
    <w:tmpl w:val="6DA4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5145E"/>
    <w:multiLevelType w:val="hybridMultilevel"/>
    <w:tmpl w:val="2610A4AC"/>
    <w:lvl w:ilvl="0" w:tplc="F9D65354">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B755A01"/>
    <w:multiLevelType w:val="hybridMultilevel"/>
    <w:tmpl w:val="4134F486"/>
    <w:lvl w:ilvl="0" w:tplc="F9D65354">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4F72830"/>
    <w:multiLevelType w:val="hybridMultilevel"/>
    <w:tmpl w:val="0A3AD71C"/>
    <w:lvl w:ilvl="0" w:tplc="5A32969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5D32B55"/>
    <w:multiLevelType w:val="hybridMultilevel"/>
    <w:tmpl w:val="0D2E08CE"/>
    <w:lvl w:ilvl="0" w:tplc="F9D65354">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6F04F1C"/>
    <w:multiLevelType w:val="multilevel"/>
    <w:tmpl w:val="351A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1C2DC7"/>
    <w:multiLevelType w:val="hybridMultilevel"/>
    <w:tmpl w:val="833AC1E2"/>
    <w:lvl w:ilvl="0" w:tplc="F9D65354">
      <w:numFmt w:val="bullet"/>
      <w:lvlText w:val="-"/>
      <w:lvlJc w:val="left"/>
      <w:pPr>
        <w:ind w:left="720" w:hanging="360"/>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E42193C"/>
    <w:multiLevelType w:val="hybridMultilevel"/>
    <w:tmpl w:val="98C692D8"/>
    <w:lvl w:ilvl="0" w:tplc="F9D65354">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9"/>
  </w:num>
  <w:num w:numId="4">
    <w:abstractNumId w:val="4"/>
  </w:num>
  <w:num w:numId="5">
    <w:abstractNumId w:val="12"/>
  </w:num>
  <w:num w:numId="6">
    <w:abstractNumId w:val="13"/>
  </w:num>
  <w:num w:numId="7">
    <w:abstractNumId w:val="7"/>
  </w:num>
  <w:num w:numId="8">
    <w:abstractNumId w:val="18"/>
  </w:num>
  <w:num w:numId="9">
    <w:abstractNumId w:val="1"/>
  </w:num>
  <w:num w:numId="10">
    <w:abstractNumId w:val="20"/>
  </w:num>
  <w:num w:numId="11">
    <w:abstractNumId w:val="16"/>
  </w:num>
  <w:num w:numId="12">
    <w:abstractNumId w:val="9"/>
  </w:num>
  <w:num w:numId="13">
    <w:abstractNumId w:val="15"/>
  </w:num>
  <w:num w:numId="14">
    <w:abstractNumId w:val="21"/>
  </w:num>
  <w:num w:numId="15">
    <w:abstractNumId w:val="0"/>
  </w:num>
  <w:num w:numId="16">
    <w:abstractNumId w:val="5"/>
  </w:num>
  <w:num w:numId="17">
    <w:abstractNumId w:val="11"/>
  </w:num>
  <w:num w:numId="18">
    <w:abstractNumId w:val="6"/>
  </w:num>
  <w:num w:numId="19">
    <w:abstractNumId w:val="14"/>
  </w:num>
  <w:num w:numId="20">
    <w:abstractNumId w:val="10"/>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3B4BD04-7B93-447B-90B8-87ECC654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jc w:val="both"/>
    </w:pPr>
    <w:rPr>
      <w:rFonts w:eastAsia="Times New Roman" w:cs="Times New Roman"/>
      <w:sz w:val="20"/>
      <w:szCs w:val="20"/>
      <w:lang w:val="de-AT" w:eastAsia="de-AT"/>
    </w:rPr>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qFormat/>
    <w:pPr>
      <w:spacing w:before="0" w:after="0"/>
      <w:outlineLvl w:val="5"/>
    </w:pPr>
    <w:rPr>
      <w:bCs/>
      <w:sz w:val="16"/>
    </w:rPr>
  </w:style>
  <w:style w:type="paragraph" w:styleId="berschrift8">
    <w:name w:val="heading 8"/>
    <w:basedOn w:val="berschrift1"/>
    <w:next w:val="Standard"/>
    <w:link w:val="berschrift8Zchn"/>
    <w:qFormat/>
    <w:pPr>
      <w:keepLines w:val="0"/>
      <w:spacing w:after="60"/>
      <w:jc w:val="center"/>
      <w:outlineLvl w:val="7"/>
    </w:pPr>
    <w:rPr>
      <w:rFonts w:ascii="Arial" w:eastAsia="Times New Roman" w:hAnsi="Arial" w:cs="Arial"/>
      <w:b/>
      <w:bCs/>
      <w:color w:val="000066"/>
      <w:w w:val="150"/>
      <w:kern w:val="32"/>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rPr>
      <w:rFonts w:cs="Times New Roman"/>
      <w:sz w:val="20"/>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cs="Times New Roman"/>
      <w:sz w:val="20"/>
    </w:rPr>
  </w:style>
  <w:style w:type="character" w:customStyle="1" w:styleId="berschrift6Zchn">
    <w:name w:val="Überschrift 6 Zchn"/>
    <w:basedOn w:val="Absatz-Standardschriftart"/>
    <w:link w:val="berschrift6"/>
    <w:rPr>
      <w:rFonts w:eastAsia="Times New Roman" w:cs="Times New Roman"/>
      <w:bCs/>
      <w:sz w:val="16"/>
      <w:szCs w:val="20"/>
      <w:lang w:val="de-AT" w:eastAsia="de-AT"/>
    </w:rPr>
  </w:style>
  <w:style w:type="character" w:customStyle="1" w:styleId="berschrift8Zchn">
    <w:name w:val="Überschrift 8 Zchn"/>
    <w:basedOn w:val="Absatz-Standardschriftart"/>
    <w:link w:val="berschrift8"/>
    <w:rPr>
      <w:rFonts w:eastAsia="Times New Roman" w:cs="Arial"/>
      <w:b/>
      <w:bCs/>
      <w:color w:val="000066"/>
      <w:w w:val="150"/>
      <w:kern w:val="32"/>
      <w:sz w:val="20"/>
      <w:szCs w:val="20"/>
      <w:lang w:val="de-AT" w:eastAsia="de-AT"/>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65F91" w:themeColor="accent1" w:themeShade="BF"/>
      <w:sz w:val="32"/>
      <w:szCs w:val="32"/>
      <w:lang w:val="de-AT" w:eastAsia="de-AT"/>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243F60" w:themeColor="accent1" w:themeShade="7F"/>
      <w:szCs w:val="24"/>
      <w:lang w:val="de-AT" w:eastAsia="de-AT"/>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365F91" w:themeColor="accent1" w:themeShade="BF"/>
      <w:sz w:val="20"/>
      <w:szCs w:val="20"/>
      <w:lang w:val="de-AT" w:eastAsia="de-AT"/>
    </w:rPr>
  </w:style>
  <w:style w:type="character" w:styleId="Hyperlink">
    <w:name w:val="Hyperlink"/>
    <w:uiPriority w:val="99"/>
    <w:rPr>
      <w:rFonts w:ascii="Arial" w:hAnsi="Arial"/>
      <w:color w:val="0000FF"/>
      <w:sz w:val="20"/>
      <w:szCs w:val="20"/>
      <w:u w:val="single"/>
    </w:rPr>
  </w:style>
  <w:style w:type="paragraph" w:customStyle="1" w:styleId="FormatvorlageVor0ptNach0pt">
    <w:name w:val="Formatvorlage Vor:  0 pt Nach:  0 pt"/>
    <w:basedOn w:val="Standard"/>
    <w:pPr>
      <w:numPr>
        <w:numId w:val="1"/>
      </w:numPr>
      <w:spacing w:before="0" w:after="0"/>
    </w:pPr>
  </w:style>
  <w:style w:type="character" w:customStyle="1" w:styleId="epname">
    <w:name w:val="ep_name"/>
    <w:basedOn w:val="Absatz-Standardschriftart"/>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365F91" w:themeColor="accent1" w:themeShade="BF"/>
      <w:sz w:val="26"/>
      <w:szCs w:val="26"/>
      <w:lang w:val="de-AT" w:eastAsia="de-AT"/>
    </w:rPr>
  </w:style>
  <w:style w:type="paragraph" w:styleId="StandardWeb">
    <w:name w:val="Normal (Web)"/>
    <w:basedOn w:val="Standard"/>
    <w:uiPriority w:val="99"/>
    <w:unhideWhenUsed/>
    <w:pPr>
      <w:spacing w:before="100" w:beforeAutospacing="1" w:after="100" w:afterAutospacing="1"/>
      <w:jc w:val="left"/>
    </w:pPr>
    <w:rPr>
      <w:rFonts w:ascii="Times New Roman" w:hAnsi="Times New Roman"/>
      <w:sz w:val="24"/>
      <w:szCs w:val="24"/>
    </w:rPr>
  </w:style>
  <w:style w:type="character" w:styleId="Fett">
    <w:name w:val="Strong"/>
    <w:basedOn w:val="Absatz-Standardschriftart"/>
    <w:uiPriority w:val="22"/>
    <w:qFormat/>
    <w:rPr>
      <w:b/>
      <w:bCs/>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365F91" w:themeColor="accent1" w:themeShade="BF"/>
      <w:sz w:val="20"/>
      <w:szCs w:val="20"/>
      <w:lang w:val="de-AT" w:eastAsia="de-AT"/>
    </w:rPr>
  </w:style>
  <w:style w:type="character" w:customStyle="1" w:styleId="views-label">
    <w:name w:val="views-label"/>
    <w:basedOn w:val="Absatz-Standardschriftart"/>
  </w:style>
  <w:style w:type="character" w:customStyle="1" w:styleId="date-display-single">
    <w:name w:val="date-display-single"/>
    <w:basedOn w:val="Absatz-Standardschriftart"/>
  </w:style>
  <w:style w:type="character" w:customStyle="1" w:styleId="epso-suffix">
    <w:name w:val="epso-suffix"/>
    <w:basedOn w:val="Absatz-Standardschriftart"/>
  </w:style>
  <w:style w:type="character" w:styleId="Hervorhebung">
    <w:name w:val="Emphasis"/>
    <w:basedOn w:val="Absatz-Standardschriftart"/>
    <w:uiPriority w:val="20"/>
    <w:qFormat/>
    <w:rPr>
      <w:i/>
      <w:iC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qFormat/>
    <w:pPr>
      <w:ind w:left="720"/>
      <w:contextualSpacing/>
    </w:pPr>
  </w:style>
  <w:style w:type="character" w:styleId="BesuchterLink">
    <w:name w:val="FollowedHyperlink"/>
    <w:basedOn w:val="Absatz-Standardschriftart"/>
    <w:uiPriority w:val="99"/>
    <w:semiHidden/>
    <w:unhideWhenUsed/>
    <w:rPr>
      <w:color w:val="800080" w:themeColor="followedHyperlink"/>
      <w:u w:val="single"/>
    </w:rPr>
  </w:style>
  <w:style w:type="paragraph" w:styleId="Inhaltsverzeichnisberschrift">
    <w:name w:val="TOC Heading"/>
    <w:basedOn w:val="berschrift1"/>
    <w:next w:val="Standard"/>
    <w:uiPriority w:val="39"/>
    <w:unhideWhenUsed/>
    <w:qFormat/>
    <w:pPr>
      <w:spacing w:line="259" w:lineRule="auto"/>
      <w:jc w:val="left"/>
      <w:outlineLvl w:val="9"/>
    </w:p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200"/>
    </w:pPr>
  </w:style>
  <w:style w:type="paragraph" w:customStyle="1" w:styleId="listetirets">
    <w:name w:val="listetirets"/>
    <w:basedOn w:val="Standard"/>
    <w:pPr>
      <w:spacing w:before="0" w:after="150"/>
      <w:jc w:val="left"/>
    </w:pPr>
    <w:rPr>
      <w:rFonts w:ascii="Times New Roman" w:hAnsi="Times New Roman"/>
      <w:sz w:val="24"/>
      <w:szCs w:val="24"/>
    </w:rPr>
  </w:style>
  <w:style w:type="character" w:customStyle="1" w:styleId="UnresolvedMention">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2217">
      <w:bodyDiv w:val="1"/>
      <w:marLeft w:val="0"/>
      <w:marRight w:val="0"/>
      <w:marTop w:val="0"/>
      <w:marBottom w:val="0"/>
      <w:divBdr>
        <w:top w:val="none" w:sz="0" w:space="0" w:color="auto"/>
        <w:left w:val="none" w:sz="0" w:space="0" w:color="auto"/>
        <w:bottom w:val="none" w:sz="0" w:space="0" w:color="auto"/>
        <w:right w:val="none" w:sz="0" w:space="0" w:color="auto"/>
      </w:divBdr>
    </w:div>
    <w:div w:id="277689292">
      <w:bodyDiv w:val="1"/>
      <w:marLeft w:val="0"/>
      <w:marRight w:val="0"/>
      <w:marTop w:val="0"/>
      <w:marBottom w:val="0"/>
      <w:divBdr>
        <w:top w:val="none" w:sz="0" w:space="0" w:color="auto"/>
        <w:left w:val="none" w:sz="0" w:space="0" w:color="auto"/>
        <w:bottom w:val="none" w:sz="0" w:space="0" w:color="auto"/>
        <w:right w:val="none" w:sz="0" w:space="0" w:color="auto"/>
      </w:divBdr>
      <w:divsChild>
        <w:div w:id="1963535727">
          <w:marLeft w:val="0"/>
          <w:marRight w:val="0"/>
          <w:marTop w:val="0"/>
          <w:marBottom w:val="240"/>
          <w:divBdr>
            <w:top w:val="none" w:sz="0" w:space="0" w:color="auto"/>
            <w:left w:val="none" w:sz="0" w:space="0" w:color="auto"/>
            <w:bottom w:val="single" w:sz="6" w:space="12" w:color="CCCCCC"/>
            <w:right w:val="none" w:sz="0" w:space="0" w:color="auto"/>
          </w:divBdr>
          <w:divsChild>
            <w:div w:id="2097361200">
              <w:marLeft w:val="0"/>
              <w:marRight w:val="0"/>
              <w:marTop w:val="0"/>
              <w:marBottom w:val="0"/>
              <w:divBdr>
                <w:top w:val="none" w:sz="0" w:space="0" w:color="auto"/>
                <w:left w:val="none" w:sz="0" w:space="0" w:color="auto"/>
                <w:bottom w:val="none" w:sz="0" w:space="0" w:color="auto"/>
                <w:right w:val="none" w:sz="0" w:space="0" w:color="auto"/>
              </w:divBdr>
            </w:div>
            <w:div w:id="554053006">
              <w:marLeft w:val="0"/>
              <w:marRight w:val="0"/>
              <w:marTop w:val="0"/>
              <w:marBottom w:val="0"/>
              <w:divBdr>
                <w:top w:val="none" w:sz="0" w:space="0" w:color="auto"/>
                <w:left w:val="none" w:sz="0" w:space="0" w:color="auto"/>
                <w:bottom w:val="none" w:sz="0" w:space="0" w:color="auto"/>
                <w:right w:val="none" w:sz="0" w:space="0" w:color="auto"/>
              </w:divBdr>
            </w:div>
            <w:div w:id="864560824">
              <w:marLeft w:val="0"/>
              <w:marRight w:val="0"/>
              <w:marTop w:val="0"/>
              <w:marBottom w:val="0"/>
              <w:divBdr>
                <w:top w:val="none" w:sz="0" w:space="0" w:color="auto"/>
                <w:left w:val="none" w:sz="0" w:space="0" w:color="auto"/>
                <w:bottom w:val="none" w:sz="0" w:space="0" w:color="auto"/>
                <w:right w:val="none" w:sz="0" w:space="0" w:color="auto"/>
              </w:divBdr>
            </w:div>
            <w:div w:id="2057118589">
              <w:marLeft w:val="0"/>
              <w:marRight w:val="0"/>
              <w:marTop w:val="0"/>
              <w:marBottom w:val="0"/>
              <w:divBdr>
                <w:top w:val="none" w:sz="0" w:space="0" w:color="auto"/>
                <w:left w:val="none" w:sz="0" w:space="0" w:color="auto"/>
                <w:bottom w:val="none" w:sz="0" w:space="0" w:color="auto"/>
                <w:right w:val="none" w:sz="0" w:space="0" w:color="auto"/>
              </w:divBdr>
            </w:div>
            <w:div w:id="133570924">
              <w:marLeft w:val="0"/>
              <w:marRight w:val="0"/>
              <w:marTop w:val="0"/>
              <w:marBottom w:val="0"/>
              <w:divBdr>
                <w:top w:val="none" w:sz="0" w:space="0" w:color="auto"/>
                <w:left w:val="none" w:sz="0" w:space="0" w:color="auto"/>
                <w:bottom w:val="none" w:sz="0" w:space="0" w:color="auto"/>
                <w:right w:val="none" w:sz="0" w:space="0" w:color="auto"/>
              </w:divBdr>
            </w:div>
            <w:div w:id="851260954">
              <w:marLeft w:val="0"/>
              <w:marRight w:val="0"/>
              <w:marTop w:val="0"/>
              <w:marBottom w:val="0"/>
              <w:divBdr>
                <w:top w:val="none" w:sz="0" w:space="0" w:color="auto"/>
                <w:left w:val="none" w:sz="0" w:space="0" w:color="auto"/>
                <w:bottom w:val="none" w:sz="0" w:space="0" w:color="auto"/>
                <w:right w:val="none" w:sz="0" w:space="0" w:color="auto"/>
              </w:divBdr>
            </w:div>
            <w:div w:id="338503015">
              <w:marLeft w:val="0"/>
              <w:marRight w:val="0"/>
              <w:marTop w:val="0"/>
              <w:marBottom w:val="0"/>
              <w:divBdr>
                <w:top w:val="none" w:sz="0" w:space="0" w:color="auto"/>
                <w:left w:val="none" w:sz="0" w:space="0" w:color="auto"/>
                <w:bottom w:val="none" w:sz="0" w:space="0" w:color="auto"/>
                <w:right w:val="none" w:sz="0" w:space="0" w:color="auto"/>
              </w:divBdr>
            </w:div>
          </w:divsChild>
        </w:div>
        <w:div w:id="1540580491">
          <w:marLeft w:val="0"/>
          <w:marRight w:val="0"/>
          <w:marTop w:val="0"/>
          <w:marBottom w:val="240"/>
          <w:divBdr>
            <w:top w:val="none" w:sz="0" w:space="0" w:color="auto"/>
            <w:left w:val="none" w:sz="0" w:space="0" w:color="auto"/>
            <w:bottom w:val="single" w:sz="6" w:space="12" w:color="CCCCCC"/>
            <w:right w:val="none" w:sz="0" w:space="0" w:color="auto"/>
          </w:divBdr>
          <w:divsChild>
            <w:div w:id="409231764">
              <w:marLeft w:val="0"/>
              <w:marRight w:val="0"/>
              <w:marTop w:val="0"/>
              <w:marBottom w:val="0"/>
              <w:divBdr>
                <w:top w:val="none" w:sz="0" w:space="0" w:color="auto"/>
                <w:left w:val="none" w:sz="0" w:space="0" w:color="auto"/>
                <w:bottom w:val="none" w:sz="0" w:space="0" w:color="auto"/>
                <w:right w:val="none" w:sz="0" w:space="0" w:color="auto"/>
              </w:divBdr>
            </w:div>
            <w:div w:id="213736816">
              <w:marLeft w:val="0"/>
              <w:marRight w:val="0"/>
              <w:marTop w:val="0"/>
              <w:marBottom w:val="0"/>
              <w:divBdr>
                <w:top w:val="none" w:sz="0" w:space="0" w:color="auto"/>
                <w:left w:val="none" w:sz="0" w:space="0" w:color="auto"/>
                <w:bottom w:val="none" w:sz="0" w:space="0" w:color="auto"/>
                <w:right w:val="none" w:sz="0" w:space="0" w:color="auto"/>
              </w:divBdr>
            </w:div>
            <w:div w:id="758061478">
              <w:marLeft w:val="0"/>
              <w:marRight w:val="0"/>
              <w:marTop w:val="0"/>
              <w:marBottom w:val="0"/>
              <w:divBdr>
                <w:top w:val="none" w:sz="0" w:space="0" w:color="auto"/>
                <w:left w:val="none" w:sz="0" w:space="0" w:color="auto"/>
                <w:bottom w:val="none" w:sz="0" w:space="0" w:color="auto"/>
                <w:right w:val="none" w:sz="0" w:space="0" w:color="auto"/>
              </w:divBdr>
            </w:div>
            <w:div w:id="374818687">
              <w:marLeft w:val="0"/>
              <w:marRight w:val="0"/>
              <w:marTop w:val="0"/>
              <w:marBottom w:val="0"/>
              <w:divBdr>
                <w:top w:val="none" w:sz="0" w:space="0" w:color="auto"/>
                <w:left w:val="none" w:sz="0" w:space="0" w:color="auto"/>
                <w:bottom w:val="none" w:sz="0" w:space="0" w:color="auto"/>
                <w:right w:val="none" w:sz="0" w:space="0" w:color="auto"/>
              </w:divBdr>
            </w:div>
            <w:div w:id="1836072039">
              <w:marLeft w:val="0"/>
              <w:marRight w:val="0"/>
              <w:marTop w:val="0"/>
              <w:marBottom w:val="0"/>
              <w:divBdr>
                <w:top w:val="none" w:sz="0" w:space="0" w:color="auto"/>
                <w:left w:val="none" w:sz="0" w:space="0" w:color="auto"/>
                <w:bottom w:val="none" w:sz="0" w:space="0" w:color="auto"/>
                <w:right w:val="none" w:sz="0" w:space="0" w:color="auto"/>
              </w:divBdr>
            </w:div>
          </w:divsChild>
        </w:div>
        <w:div w:id="170069494">
          <w:marLeft w:val="0"/>
          <w:marRight w:val="0"/>
          <w:marTop w:val="0"/>
          <w:marBottom w:val="240"/>
          <w:divBdr>
            <w:top w:val="none" w:sz="0" w:space="0" w:color="auto"/>
            <w:left w:val="none" w:sz="0" w:space="0" w:color="auto"/>
            <w:bottom w:val="none" w:sz="0" w:space="0" w:color="auto"/>
            <w:right w:val="none" w:sz="0" w:space="0" w:color="auto"/>
          </w:divBdr>
          <w:divsChild>
            <w:div w:id="1468284440">
              <w:marLeft w:val="0"/>
              <w:marRight w:val="0"/>
              <w:marTop w:val="0"/>
              <w:marBottom w:val="0"/>
              <w:divBdr>
                <w:top w:val="none" w:sz="0" w:space="0" w:color="auto"/>
                <w:left w:val="none" w:sz="0" w:space="0" w:color="auto"/>
                <w:bottom w:val="none" w:sz="0" w:space="0" w:color="auto"/>
                <w:right w:val="none" w:sz="0" w:space="0" w:color="auto"/>
              </w:divBdr>
            </w:div>
            <w:div w:id="770586142">
              <w:marLeft w:val="0"/>
              <w:marRight w:val="0"/>
              <w:marTop w:val="0"/>
              <w:marBottom w:val="0"/>
              <w:divBdr>
                <w:top w:val="none" w:sz="0" w:space="0" w:color="auto"/>
                <w:left w:val="none" w:sz="0" w:space="0" w:color="auto"/>
                <w:bottom w:val="none" w:sz="0" w:space="0" w:color="auto"/>
                <w:right w:val="none" w:sz="0" w:space="0" w:color="auto"/>
              </w:divBdr>
            </w:div>
            <w:div w:id="966085009">
              <w:marLeft w:val="0"/>
              <w:marRight w:val="0"/>
              <w:marTop w:val="0"/>
              <w:marBottom w:val="0"/>
              <w:divBdr>
                <w:top w:val="none" w:sz="0" w:space="0" w:color="auto"/>
                <w:left w:val="none" w:sz="0" w:space="0" w:color="auto"/>
                <w:bottom w:val="none" w:sz="0" w:space="0" w:color="auto"/>
                <w:right w:val="none" w:sz="0" w:space="0" w:color="auto"/>
              </w:divBdr>
            </w:div>
            <w:div w:id="1660304700">
              <w:marLeft w:val="0"/>
              <w:marRight w:val="0"/>
              <w:marTop w:val="0"/>
              <w:marBottom w:val="0"/>
              <w:divBdr>
                <w:top w:val="none" w:sz="0" w:space="0" w:color="auto"/>
                <w:left w:val="none" w:sz="0" w:space="0" w:color="auto"/>
                <w:bottom w:val="none" w:sz="0" w:space="0" w:color="auto"/>
                <w:right w:val="none" w:sz="0" w:space="0" w:color="auto"/>
              </w:divBdr>
            </w:div>
            <w:div w:id="9685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343">
      <w:bodyDiv w:val="1"/>
      <w:marLeft w:val="0"/>
      <w:marRight w:val="0"/>
      <w:marTop w:val="0"/>
      <w:marBottom w:val="0"/>
      <w:divBdr>
        <w:top w:val="none" w:sz="0" w:space="0" w:color="auto"/>
        <w:left w:val="none" w:sz="0" w:space="0" w:color="auto"/>
        <w:bottom w:val="none" w:sz="0" w:space="0" w:color="auto"/>
        <w:right w:val="none" w:sz="0" w:space="0" w:color="auto"/>
      </w:divBdr>
    </w:div>
    <w:div w:id="424692913">
      <w:bodyDiv w:val="1"/>
      <w:marLeft w:val="0"/>
      <w:marRight w:val="0"/>
      <w:marTop w:val="0"/>
      <w:marBottom w:val="0"/>
      <w:divBdr>
        <w:top w:val="none" w:sz="0" w:space="0" w:color="auto"/>
        <w:left w:val="none" w:sz="0" w:space="0" w:color="auto"/>
        <w:bottom w:val="none" w:sz="0" w:space="0" w:color="auto"/>
        <w:right w:val="none" w:sz="0" w:space="0" w:color="auto"/>
      </w:divBdr>
      <w:divsChild>
        <w:div w:id="1718509653">
          <w:marLeft w:val="0"/>
          <w:marRight w:val="0"/>
          <w:marTop w:val="0"/>
          <w:marBottom w:val="240"/>
          <w:divBdr>
            <w:top w:val="none" w:sz="0" w:space="0" w:color="auto"/>
            <w:left w:val="none" w:sz="0" w:space="0" w:color="auto"/>
            <w:bottom w:val="single" w:sz="6" w:space="12" w:color="CCCCCC"/>
            <w:right w:val="none" w:sz="0" w:space="0" w:color="auto"/>
          </w:divBdr>
          <w:divsChild>
            <w:div w:id="1802268220">
              <w:marLeft w:val="0"/>
              <w:marRight w:val="0"/>
              <w:marTop w:val="0"/>
              <w:marBottom w:val="0"/>
              <w:divBdr>
                <w:top w:val="none" w:sz="0" w:space="0" w:color="auto"/>
                <w:left w:val="none" w:sz="0" w:space="0" w:color="auto"/>
                <w:bottom w:val="none" w:sz="0" w:space="0" w:color="auto"/>
                <w:right w:val="none" w:sz="0" w:space="0" w:color="auto"/>
              </w:divBdr>
            </w:div>
            <w:div w:id="316691381">
              <w:marLeft w:val="0"/>
              <w:marRight w:val="0"/>
              <w:marTop w:val="0"/>
              <w:marBottom w:val="0"/>
              <w:divBdr>
                <w:top w:val="none" w:sz="0" w:space="0" w:color="auto"/>
                <w:left w:val="none" w:sz="0" w:space="0" w:color="auto"/>
                <w:bottom w:val="none" w:sz="0" w:space="0" w:color="auto"/>
                <w:right w:val="none" w:sz="0" w:space="0" w:color="auto"/>
              </w:divBdr>
            </w:div>
            <w:div w:id="1508639678">
              <w:marLeft w:val="0"/>
              <w:marRight w:val="0"/>
              <w:marTop w:val="0"/>
              <w:marBottom w:val="0"/>
              <w:divBdr>
                <w:top w:val="none" w:sz="0" w:space="0" w:color="auto"/>
                <w:left w:val="none" w:sz="0" w:space="0" w:color="auto"/>
                <w:bottom w:val="none" w:sz="0" w:space="0" w:color="auto"/>
                <w:right w:val="none" w:sz="0" w:space="0" w:color="auto"/>
              </w:divBdr>
            </w:div>
            <w:div w:id="316498230">
              <w:marLeft w:val="0"/>
              <w:marRight w:val="0"/>
              <w:marTop w:val="0"/>
              <w:marBottom w:val="0"/>
              <w:divBdr>
                <w:top w:val="none" w:sz="0" w:space="0" w:color="auto"/>
                <w:left w:val="none" w:sz="0" w:space="0" w:color="auto"/>
                <w:bottom w:val="none" w:sz="0" w:space="0" w:color="auto"/>
                <w:right w:val="none" w:sz="0" w:space="0" w:color="auto"/>
              </w:divBdr>
            </w:div>
            <w:div w:id="1785077057">
              <w:marLeft w:val="0"/>
              <w:marRight w:val="0"/>
              <w:marTop w:val="0"/>
              <w:marBottom w:val="0"/>
              <w:divBdr>
                <w:top w:val="none" w:sz="0" w:space="0" w:color="auto"/>
                <w:left w:val="none" w:sz="0" w:space="0" w:color="auto"/>
                <w:bottom w:val="none" w:sz="0" w:space="0" w:color="auto"/>
                <w:right w:val="none" w:sz="0" w:space="0" w:color="auto"/>
              </w:divBdr>
            </w:div>
          </w:divsChild>
        </w:div>
        <w:div w:id="1027606280">
          <w:marLeft w:val="0"/>
          <w:marRight w:val="0"/>
          <w:marTop w:val="0"/>
          <w:marBottom w:val="240"/>
          <w:divBdr>
            <w:top w:val="none" w:sz="0" w:space="0" w:color="auto"/>
            <w:left w:val="none" w:sz="0" w:space="0" w:color="auto"/>
            <w:bottom w:val="single" w:sz="6" w:space="12" w:color="CCCCCC"/>
            <w:right w:val="none" w:sz="0" w:space="0" w:color="auto"/>
          </w:divBdr>
          <w:divsChild>
            <w:div w:id="1327439279">
              <w:marLeft w:val="0"/>
              <w:marRight w:val="0"/>
              <w:marTop w:val="0"/>
              <w:marBottom w:val="0"/>
              <w:divBdr>
                <w:top w:val="none" w:sz="0" w:space="0" w:color="auto"/>
                <w:left w:val="none" w:sz="0" w:space="0" w:color="auto"/>
                <w:bottom w:val="none" w:sz="0" w:space="0" w:color="auto"/>
                <w:right w:val="none" w:sz="0" w:space="0" w:color="auto"/>
              </w:divBdr>
            </w:div>
            <w:div w:id="1311666201">
              <w:marLeft w:val="0"/>
              <w:marRight w:val="0"/>
              <w:marTop w:val="0"/>
              <w:marBottom w:val="0"/>
              <w:divBdr>
                <w:top w:val="none" w:sz="0" w:space="0" w:color="auto"/>
                <w:left w:val="none" w:sz="0" w:space="0" w:color="auto"/>
                <w:bottom w:val="none" w:sz="0" w:space="0" w:color="auto"/>
                <w:right w:val="none" w:sz="0" w:space="0" w:color="auto"/>
              </w:divBdr>
            </w:div>
            <w:div w:id="98255659">
              <w:marLeft w:val="0"/>
              <w:marRight w:val="0"/>
              <w:marTop w:val="0"/>
              <w:marBottom w:val="0"/>
              <w:divBdr>
                <w:top w:val="none" w:sz="0" w:space="0" w:color="auto"/>
                <w:left w:val="none" w:sz="0" w:space="0" w:color="auto"/>
                <w:bottom w:val="none" w:sz="0" w:space="0" w:color="auto"/>
                <w:right w:val="none" w:sz="0" w:space="0" w:color="auto"/>
              </w:divBdr>
            </w:div>
            <w:div w:id="1642075062">
              <w:marLeft w:val="0"/>
              <w:marRight w:val="0"/>
              <w:marTop w:val="0"/>
              <w:marBottom w:val="0"/>
              <w:divBdr>
                <w:top w:val="none" w:sz="0" w:space="0" w:color="auto"/>
                <w:left w:val="none" w:sz="0" w:space="0" w:color="auto"/>
                <w:bottom w:val="none" w:sz="0" w:space="0" w:color="auto"/>
                <w:right w:val="none" w:sz="0" w:space="0" w:color="auto"/>
              </w:divBdr>
            </w:div>
            <w:div w:id="1077676928">
              <w:marLeft w:val="0"/>
              <w:marRight w:val="0"/>
              <w:marTop w:val="0"/>
              <w:marBottom w:val="0"/>
              <w:divBdr>
                <w:top w:val="none" w:sz="0" w:space="0" w:color="auto"/>
                <w:left w:val="none" w:sz="0" w:space="0" w:color="auto"/>
                <w:bottom w:val="none" w:sz="0" w:space="0" w:color="auto"/>
                <w:right w:val="none" w:sz="0" w:space="0" w:color="auto"/>
              </w:divBdr>
            </w:div>
          </w:divsChild>
        </w:div>
        <w:div w:id="543492547">
          <w:marLeft w:val="0"/>
          <w:marRight w:val="0"/>
          <w:marTop w:val="0"/>
          <w:marBottom w:val="240"/>
          <w:divBdr>
            <w:top w:val="none" w:sz="0" w:space="0" w:color="auto"/>
            <w:left w:val="none" w:sz="0" w:space="0" w:color="auto"/>
            <w:bottom w:val="single" w:sz="6" w:space="12" w:color="CCCCCC"/>
            <w:right w:val="none" w:sz="0" w:space="0" w:color="auto"/>
          </w:divBdr>
          <w:divsChild>
            <w:div w:id="1218853265">
              <w:marLeft w:val="0"/>
              <w:marRight w:val="0"/>
              <w:marTop w:val="0"/>
              <w:marBottom w:val="0"/>
              <w:divBdr>
                <w:top w:val="none" w:sz="0" w:space="0" w:color="auto"/>
                <w:left w:val="none" w:sz="0" w:space="0" w:color="auto"/>
                <w:bottom w:val="none" w:sz="0" w:space="0" w:color="auto"/>
                <w:right w:val="none" w:sz="0" w:space="0" w:color="auto"/>
              </w:divBdr>
            </w:div>
            <w:div w:id="192161092">
              <w:marLeft w:val="0"/>
              <w:marRight w:val="0"/>
              <w:marTop w:val="0"/>
              <w:marBottom w:val="0"/>
              <w:divBdr>
                <w:top w:val="none" w:sz="0" w:space="0" w:color="auto"/>
                <w:left w:val="none" w:sz="0" w:space="0" w:color="auto"/>
                <w:bottom w:val="none" w:sz="0" w:space="0" w:color="auto"/>
                <w:right w:val="none" w:sz="0" w:space="0" w:color="auto"/>
              </w:divBdr>
            </w:div>
            <w:div w:id="925772694">
              <w:marLeft w:val="0"/>
              <w:marRight w:val="0"/>
              <w:marTop w:val="0"/>
              <w:marBottom w:val="0"/>
              <w:divBdr>
                <w:top w:val="none" w:sz="0" w:space="0" w:color="auto"/>
                <w:left w:val="none" w:sz="0" w:space="0" w:color="auto"/>
                <w:bottom w:val="none" w:sz="0" w:space="0" w:color="auto"/>
                <w:right w:val="none" w:sz="0" w:space="0" w:color="auto"/>
              </w:divBdr>
            </w:div>
            <w:div w:id="1065878041">
              <w:marLeft w:val="0"/>
              <w:marRight w:val="0"/>
              <w:marTop w:val="0"/>
              <w:marBottom w:val="0"/>
              <w:divBdr>
                <w:top w:val="none" w:sz="0" w:space="0" w:color="auto"/>
                <w:left w:val="none" w:sz="0" w:space="0" w:color="auto"/>
                <w:bottom w:val="none" w:sz="0" w:space="0" w:color="auto"/>
                <w:right w:val="none" w:sz="0" w:space="0" w:color="auto"/>
              </w:divBdr>
            </w:div>
            <w:div w:id="2134203516">
              <w:marLeft w:val="0"/>
              <w:marRight w:val="0"/>
              <w:marTop w:val="0"/>
              <w:marBottom w:val="0"/>
              <w:divBdr>
                <w:top w:val="none" w:sz="0" w:space="0" w:color="auto"/>
                <w:left w:val="none" w:sz="0" w:space="0" w:color="auto"/>
                <w:bottom w:val="none" w:sz="0" w:space="0" w:color="auto"/>
                <w:right w:val="none" w:sz="0" w:space="0" w:color="auto"/>
              </w:divBdr>
            </w:div>
          </w:divsChild>
        </w:div>
        <w:div w:id="1786535136">
          <w:marLeft w:val="0"/>
          <w:marRight w:val="0"/>
          <w:marTop w:val="0"/>
          <w:marBottom w:val="240"/>
          <w:divBdr>
            <w:top w:val="none" w:sz="0" w:space="0" w:color="auto"/>
            <w:left w:val="none" w:sz="0" w:space="0" w:color="auto"/>
            <w:bottom w:val="none" w:sz="0" w:space="0" w:color="auto"/>
            <w:right w:val="none" w:sz="0" w:space="0" w:color="auto"/>
          </w:divBdr>
          <w:divsChild>
            <w:div w:id="280848491">
              <w:marLeft w:val="0"/>
              <w:marRight w:val="0"/>
              <w:marTop w:val="0"/>
              <w:marBottom w:val="0"/>
              <w:divBdr>
                <w:top w:val="none" w:sz="0" w:space="0" w:color="auto"/>
                <w:left w:val="none" w:sz="0" w:space="0" w:color="auto"/>
                <w:bottom w:val="none" w:sz="0" w:space="0" w:color="auto"/>
                <w:right w:val="none" w:sz="0" w:space="0" w:color="auto"/>
              </w:divBdr>
            </w:div>
            <w:div w:id="2031687077">
              <w:marLeft w:val="0"/>
              <w:marRight w:val="0"/>
              <w:marTop w:val="0"/>
              <w:marBottom w:val="0"/>
              <w:divBdr>
                <w:top w:val="none" w:sz="0" w:space="0" w:color="auto"/>
                <w:left w:val="none" w:sz="0" w:space="0" w:color="auto"/>
                <w:bottom w:val="none" w:sz="0" w:space="0" w:color="auto"/>
                <w:right w:val="none" w:sz="0" w:space="0" w:color="auto"/>
              </w:divBdr>
            </w:div>
            <w:div w:id="1920483851">
              <w:marLeft w:val="0"/>
              <w:marRight w:val="0"/>
              <w:marTop w:val="0"/>
              <w:marBottom w:val="0"/>
              <w:divBdr>
                <w:top w:val="none" w:sz="0" w:space="0" w:color="auto"/>
                <w:left w:val="none" w:sz="0" w:space="0" w:color="auto"/>
                <w:bottom w:val="none" w:sz="0" w:space="0" w:color="auto"/>
                <w:right w:val="none" w:sz="0" w:space="0" w:color="auto"/>
              </w:divBdr>
            </w:div>
            <w:div w:id="680662423">
              <w:marLeft w:val="0"/>
              <w:marRight w:val="0"/>
              <w:marTop w:val="0"/>
              <w:marBottom w:val="0"/>
              <w:divBdr>
                <w:top w:val="none" w:sz="0" w:space="0" w:color="auto"/>
                <w:left w:val="none" w:sz="0" w:space="0" w:color="auto"/>
                <w:bottom w:val="none" w:sz="0" w:space="0" w:color="auto"/>
                <w:right w:val="none" w:sz="0" w:space="0" w:color="auto"/>
              </w:divBdr>
            </w:div>
            <w:div w:id="10975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8370">
      <w:bodyDiv w:val="1"/>
      <w:marLeft w:val="0"/>
      <w:marRight w:val="0"/>
      <w:marTop w:val="0"/>
      <w:marBottom w:val="0"/>
      <w:divBdr>
        <w:top w:val="none" w:sz="0" w:space="0" w:color="auto"/>
        <w:left w:val="none" w:sz="0" w:space="0" w:color="auto"/>
        <w:bottom w:val="none" w:sz="0" w:space="0" w:color="auto"/>
        <w:right w:val="none" w:sz="0" w:space="0" w:color="auto"/>
      </w:divBdr>
      <w:divsChild>
        <w:div w:id="945387161">
          <w:marLeft w:val="0"/>
          <w:marRight w:val="0"/>
          <w:marTop w:val="0"/>
          <w:marBottom w:val="0"/>
          <w:divBdr>
            <w:top w:val="none" w:sz="0" w:space="0" w:color="auto"/>
            <w:left w:val="none" w:sz="0" w:space="0" w:color="auto"/>
            <w:bottom w:val="none" w:sz="0" w:space="0" w:color="auto"/>
            <w:right w:val="none" w:sz="0" w:space="0" w:color="auto"/>
          </w:divBdr>
        </w:div>
        <w:div w:id="96684290">
          <w:marLeft w:val="0"/>
          <w:marRight w:val="0"/>
          <w:marTop w:val="0"/>
          <w:marBottom w:val="0"/>
          <w:divBdr>
            <w:top w:val="none" w:sz="0" w:space="0" w:color="auto"/>
            <w:left w:val="none" w:sz="0" w:space="0" w:color="auto"/>
            <w:bottom w:val="none" w:sz="0" w:space="0" w:color="auto"/>
            <w:right w:val="none" w:sz="0" w:space="0" w:color="auto"/>
          </w:divBdr>
        </w:div>
        <w:div w:id="1684356937">
          <w:marLeft w:val="0"/>
          <w:marRight w:val="0"/>
          <w:marTop w:val="0"/>
          <w:marBottom w:val="0"/>
          <w:divBdr>
            <w:top w:val="none" w:sz="0" w:space="0" w:color="auto"/>
            <w:left w:val="none" w:sz="0" w:space="0" w:color="auto"/>
            <w:bottom w:val="none" w:sz="0" w:space="0" w:color="auto"/>
            <w:right w:val="none" w:sz="0" w:space="0" w:color="auto"/>
          </w:divBdr>
        </w:div>
        <w:div w:id="1806652606">
          <w:marLeft w:val="0"/>
          <w:marRight w:val="0"/>
          <w:marTop w:val="0"/>
          <w:marBottom w:val="0"/>
          <w:divBdr>
            <w:top w:val="none" w:sz="0" w:space="0" w:color="auto"/>
            <w:left w:val="none" w:sz="0" w:space="0" w:color="auto"/>
            <w:bottom w:val="none" w:sz="0" w:space="0" w:color="auto"/>
            <w:right w:val="none" w:sz="0" w:space="0" w:color="auto"/>
          </w:divBdr>
        </w:div>
        <w:div w:id="248463729">
          <w:marLeft w:val="0"/>
          <w:marRight w:val="0"/>
          <w:marTop w:val="0"/>
          <w:marBottom w:val="0"/>
          <w:divBdr>
            <w:top w:val="none" w:sz="0" w:space="0" w:color="auto"/>
            <w:left w:val="none" w:sz="0" w:space="0" w:color="auto"/>
            <w:bottom w:val="none" w:sz="0" w:space="0" w:color="auto"/>
            <w:right w:val="none" w:sz="0" w:space="0" w:color="auto"/>
          </w:divBdr>
        </w:div>
      </w:divsChild>
    </w:div>
    <w:div w:id="743331847">
      <w:bodyDiv w:val="1"/>
      <w:marLeft w:val="0"/>
      <w:marRight w:val="0"/>
      <w:marTop w:val="0"/>
      <w:marBottom w:val="0"/>
      <w:divBdr>
        <w:top w:val="none" w:sz="0" w:space="0" w:color="auto"/>
        <w:left w:val="none" w:sz="0" w:space="0" w:color="auto"/>
        <w:bottom w:val="none" w:sz="0" w:space="0" w:color="auto"/>
        <w:right w:val="none" w:sz="0" w:space="0" w:color="auto"/>
      </w:divBdr>
      <w:divsChild>
        <w:div w:id="667708281">
          <w:marLeft w:val="0"/>
          <w:marRight w:val="0"/>
          <w:marTop w:val="0"/>
          <w:marBottom w:val="0"/>
          <w:divBdr>
            <w:top w:val="none" w:sz="0" w:space="0" w:color="auto"/>
            <w:left w:val="none" w:sz="0" w:space="0" w:color="auto"/>
            <w:bottom w:val="none" w:sz="0" w:space="0" w:color="auto"/>
            <w:right w:val="none" w:sz="0" w:space="0" w:color="auto"/>
          </w:divBdr>
          <w:divsChild>
            <w:div w:id="398940070">
              <w:marLeft w:val="0"/>
              <w:marRight w:val="0"/>
              <w:marTop w:val="0"/>
              <w:marBottom w:val="0"/>
              <w:divBdr>
                <w:top w:val="none" w:sz="0" w:space="0" w:color="auto"/>
                <w:left w:val="none" w:sz="0" w:space="0" w:color="auto"/>
                <w:bottom w:val="none" w:sz="0" w:space="0" w:color="auto"/>
                <w:right w:val="none" w:sz="0" w:space="0" w:color="auto"/>
              </w:divBdr>
              <w:divsChild>
                <w:div w:id="1915817095">
                  <w:marLeft w:val="-225"/>
                  <w:marRight w:val="-225"/>
                  <w:marTop w:val="0"/>
                  <w:marBottom w:val="0"/>
                  <w:divBdr>
                    <w:top w:val="none" w:sz="0" w:space="0" w:color="auto"/>
                    <w:left w:val="none" w:sz="0" w:space="0" w:color="auto"/>
                    <w:bottom w:val="none" w:sz="0" w:space="0" w:color="auto"/>
                    <w:right w:val="none" w:sz="0" w:space="0" w:color="auto"/>
                  </w:divBdr>
                  <w:divsChild>
                    <w:div w:id="1143811622">
                      <w:marLeft w:val="0"/>
                      <w:marRight w:val="0"/>
                      <w:marTop w:val="0"/>
                      <w:marBottom w:val="0"/>
                      <w:divBdr>
                        <w:top w:val="none" w:sz="0" w:space="0" w:color="auto"/>
                        <w:left w:val="none" w:sz="0" w:space="0" w:color="auto"/>
                        <w:bottom w:val="none" w:sz="0" w:space="0" w:color="auto"/>
                        <w:right w:val="none" w:sz="0" w:space="0" w:color="auto"/>
                      </w:divBdr>
                      <w:divsChild>
                        <w:div w:id="2077823085">
                          <w:marLeft w:val="-225"/>
                          <w:marRight w:val="-225"/>
                          <w:marTop w:val="0"/>
                          <w:marBottom w:val="0"/>
                          <w:divBdr>
                            <w:top w:val="none" w:sz="0" w:space="0" w:color="auto"/>
                            <w:left w:val="none" w:sz="0" w:space="0" w:color="auto"/>
                            <w:bottom w:val="none" w:sz="0" w:space="0" w:color="auto"/>
                            <w:right w:val="none" w:sz="0" w:space="0" w:color="auto"/>
                          </w:divBdr>
                          <w:divsChild>
                            <w:div w:id="1705907795">
                              <w:marLeft w:val="0"/>
                              <w:marRight w:val="0"/>
                              <w:marTop w:val="0"/>
                              <w:marBottom w:val="0"/>
                              <w:divBdr>
                                <w:top w:val="none" w:sz="0" w:space="0" w:color="auto"/>
                                <w:left w:val="none" w:sz="0" w:space="0" w:color="auto"/>
                                <w:bottom w:val="none" w:sz="0" w:space="0" w:color="auto"/>
                                <w:right w:val="none" w:sz="0" w:space="0" w:color="auto"/>
                              </w:divBdr>
                              <w:divsChild>
                                <w:div w:id="1797210423">
                                  <w:marLeft w:val="0"/>
                                  <w:marRight w:val="0"/>
                                  <w:marTop w:val="0"/>
                                  <w:marBottom w:val="0"/>
                                  <w:divBdr>
                                    <w:top w:val="none" w:sz="0" w:space="0" w:color="auto"/>
                                    <w:left w:val="none" w:sz="0" w:space="0" w:color="auto"/>
                                    <w:bottom w:val="none" w:sz="0" w:space="0" w:color="auto"/>
                                    <w:right w:val="none" w:sz="0" w:space="0" w:color="auto"/>
                                  </w:divBdr>
                                  <w:divsChild>
                                    <w:div w:id="190843394">
                                      <w:marLeft w:val="0"/>
                                      <w:marRight w:val="0"/>
                                      <w:marTop w:val="0"/>
                                      <w:marBottom w:val="0"/>
                                      <w:divBdr>
                                        <w:top w:val="none" w:sz="0" w:space="0" w:color="auto"/>
                                        <w:left w:val="none" w:sz="0" w:space="0" w:color="auto"/>
                                        <w:bottom w:val="none" w:sz="0" w:space="0" w:color="auto"/>
                                        <w:right w:val="none" w:sz="0" w:space="0" w:color="auto"/>
                                      </w:divBdr>
                                      <w:divsChild>
                                        <w:div w:id="748505123">
                                          <w:marLeft w:val="0"/>
                                          <w:marRight w:val="0"/>
                                          <w:marTop w:val="0"/>
                                          <w:marBottom w:val="0"/>
                                          <w:divBdr>
                                            <w:top w:val="none" w:sz="0" w:space="0" w:color="auto"/>
                                            <w:left w:val="none" w:sz="0" w:space="0" w:color="auto"/>
                                            <w:bottom w:val="none" w:sz="0" w:space="0" w:color="auto"/>
                                            <w:right w:val="none" w:sz="0" w:space="0" w:color="auto"/>
                                          </w:divBdr>
                                          <w:divsChild>
                                            <w:div w:id="508756973">
                                              <w:marLeft w:val="0"/>
                                              <w:marRight w:val="0"/>
                                              <w:marTop w:val="0"/>
                                              <w:marBottom w:val="0"/>
                                              <w:divBdr>
                                                <w:top w:val="none" w:sz="0" w:space="0" w:color="auto"/>
                                                <w:left w:val="none" w:sz="0" w:space="0" w:color="auto"/>
                                                <w:bottom w:val="none" w:sz="0" w:space="0" w:color="auto"/>
                                                <w:right w:val="none" w:sz="0" w:space="0" w:color="auto"/>
                                              </w:divBdr>
                                              <w:divsChild>
                                                <w:div w:id="16485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822004">
      <w:bodyDiv w:val="1"/>
      <w:marLeft w:val="0"/>
      <w:marRight w:val="0"/>
      <w:marTop w:val="0"/>
      <w:marBottom w:val="0"/>
      <w:divBdr>
        <w:top w:val="none" w:sz="0" w:space="0" w:color="auto"/>
        <w:left w:val="none" w:sz="0" w:space="0" w:color="auto"/>
        <w:bottom w:val="none" w:sz="0" w:space="0" w:color="auto"/>
        <w:right w:val="none" w:sz="0" w:space="0" w:color="auto"/>
      </w:divBdr>
      <w:divsChild>
        <w:div w:id="30427298">
          <w:marLeft w:val="0"/>
          <w:marRight w:val="0"/>
          <w:marTop w:val="0"/>
          <w:marBottom w:val="0"/>
          <w:divBdr>
            <w:top w:val="none" w:sz="0" w:space="0" w:color="auto"/>
            <w:left w:val="none" w:sz="0" w:space="0" w:color="auto"/>
            <w:bottom w:val="none" w:sz="0" w:space="0" w:color="auto"/>
            <w:right w:val="none" w:sz="0" w:space="0" w:color="auto"/>
          </w:divBdr>
          <w:divsChild>
            <w:div w:id="1514419437">
              <w:marLeft w:val="0"/>
              <w:marRight w:val="0"/>
              <w:marTop w:val="0"/>
              <w:marBottom w:val="0"/>
              <w:divBdr>
                <w:top w:val="none" w:sz="0" w:space="0" w:color="auto"/>
                <w:left w:val="none" w:sz="0" w:space="0" w:color="auto"/>
                <w:bottom w:val="none" w:sz="0" w:space="0" w:color="auto"/>
                <w:right w:val="none" w:sz="0" w:space="0" w:color="auto"/>
              </w:divBdr>
            </w:div>
          </w:divsChild>
        </w:div>
        <w:div w:id="1167985636">
          <w:marLeft w:val="0"/>
          <w:marRight w:val="0"/>
          <w:marTop w:val="0"/>
          <w:marBottom w:val="0"/>
          <w:divBdr>
            <w:top w:val="none" w:sz="0" w:space="0" w:color="auto"/>
            <w:left w:val="none" w:sz="0" w:space="0" w:color="auto"/>
            <w:bottom w:val="none" w:sz="0" w:space="0" w:color="auto"/>
            <w:right w:val="none" w:sz="0" w:space="0" w:color="auto"/>
          </w:divBdr>
        </w:div>
      </w:divsChild>
    </w:div>
    <w:div w:id="1336375077">
      <w:bodyDiv w:val="1"/>
      <w:marLeft w:val="0"/>
      <w:marRight w:val="0"/>
      <w:marTop w:val="0"/>
      <w:marBottom w:val="0"/>
      <w:divBdr>
        <w:top w:val="none" w:sz="0" w:space="0" w:color="auto"/>
        <w:left w:val="none" w:sz="0" w:space="0" w:color="auto"/>
        <w:bottom w:val="none" w:sz="0" w:space="0" w:color="auto"/>
        <w:right w:val="none" w:sz="0" w:space="0" w:color="auto"/>
      </w:divBdr>
      <w:divsChild>
        <w:div w:id="668336456">
          <w:marLeft w:val="0"/>
          <w:marRight w:val="0"/>
          <w:marTop w:val="0"/>
          <w:marBottom w:val="0"/>
          <w:divBdr>
            <w:top w:val="none" w:sz="0" w:space="0" w:color="auto"/>
            <w:left w:val="none" w:sz="0" w:space="0" w:color="auto"/>
            <w:bottom w:val="none" w:sz="0" w:space="0" w:color="auto"/>
            <w:right w:val="none" w:sz="0" w:space="0" w:color="auto"/>
          </w:divBdr>
        </w:div>
        <w:div w:id="551117832">
          <w:marLeft w:val="0"/>
          <w:marRight w:val="0"/>
          <w:marTop w:val="0"/>
          <w:marBottom w:val="0"/>
          <w:divBdr>
            <w:top w:val="none" w:sz="0" w:space="0" w:color="auto"/>
            <w:left w:val="none" w:sz="0" w:space="0" w:color="auto"/>
            <w:bottom w:val="none" w:sz="0" w:space="0" w:color="auto"/>
            <w:right w:val="none" w:sz="0" w:space="0" w:color="auto"/>
          </w:divBdr>
        </w:div>
        <w:div w:id="1043603890">
          <w:marLeft w:val="0"/>
          <w:marRight w:val="0"/>
          <w:marTop w:val="0"/>
          <w:marBottom w:val="0"/>
          <w:divBdr>
            <w:top w:val="none" w:sz="0" w:space="0" w:color="auto"/>
            <w:left w:val="none" w:sz="0" w:space="0" w:color="auto"/>
            <w:bottom w:val="none" w:sz="0" w:space="0" w:color="auto"/>
            <w:right w:val="none" w:sz="0" w:space="0" w:color="auto"/>
          </w:divBdr>
        </w:div>
        <w:div w:id="724838892">
          <w:marLeft w:val="0"/>
          <w:marRight w:val="0"/>
          <w:marTop w:val="0"/>
          <w:marBottom w:val="0"/>
          <w:divBdr>
            <w:top w:val="none" w:sz="0" w:space="0" w:color="auto"/>
            <w:left w:val="none" w:sz="0" w:space="0" w:color="auto"/>
            <w:bottom w:val="none" w:sz="0" w:space="0" w:color="auto"/>
            <w:right w:val="none" w:sz="0" w:space="0" w:color="auto"/>
          </w:divBdr>
        </w:div>
        <w:div w:id="1685672398">
          <w:marLeft w:val="0"/>
          <w:marRight w:val="0"/>
          <w:marTop w:val="0"/>
          <w:marBottom w:val="0"/>
          <w:divBdr>
            <w:top w:val="none" w:sz="0" w:space="0" w:color="auto"/>
            <w:left w:val="none" w:sz="0" w:space="0" w:color="auto"/>
            <w:bottom w:val="none" w:sz="0" w:space="0" w:color="auto"/>
            <w:right w:val="none" w:sz="0" w:space="0" w:color="auto"/>
          </w:divBdr>
        </w:div>
        <w:div w:id="1915045632">
          <w:marLeft w:val="0"/>
          <w:marRight w:val="0"/>
          <w:marTop w:val="0"/>
          <w:marBottom w:val="0"/>
          <w:divBdr>
            <w:top w:val="none" w:sz="0" w:space="0" w:color="auto"/>
            <w:left w:val="none" w:sz="0" w:space="0" w:color="auto"/>
            <w:bottom w:val="none" w:sz="0" w:space="0" w:color="auto"/>
            <w:right w:val="none" w:sz="0" w:space="0" w:color="auto"/>
          </w:divBdr>
        </w:div>
        <w:div w:id="1771244580">
          <w:marLeft w:val="0"/>
          <w:marRight w:val="0"/>
          <w:marTop w:val="0"/>
          <w:marBottom w:val="0"/>
          <w:divBdr>
            <w:top w:val="none" w:sz="0" w:space="0" w:color="auto"/>
            <w:left w:val="none" w:sz="0" w:space="0" w:color="auto"/>
            <w:bottom w:val="none" w:sz="0" w:space="0" w:color="auto"/>
            <w:right w:val="none" w:sz="0" w:space="0" w:color="auto"/>
          </w:divBdr>
        </w:div>
      </w:divsChild>
    </w:div>
    <w:div w:id="1418401216">
      <w:bodyDiv w:val="1"/>
      <w:marLeft w:val="0"/>
      <w:marRight w:val="0"/>
      <w:marTop w:val="0"/>
      <w:marBottom w:val="0"/>
      <w:divBdr>
        <w:top w:val="none" w:sz="0" w:space="0" w:color="auto"/>
        <w:left w:val="none" w:sz="0" w:space="0" w:color="auto"/>
        <w:bottom w:val="none" w:sz="0" w:space="0" w:color="auto"/>
        <w:right w:val="none" w:sz="0" w:space="0" w:color="auto"/>
      </w:divBdr>
      <w:divsChild>
        <w:div w:id="307250342">
          <w:marLeft w:val="0"/>
          <w:marRight w:val="0"/>
          <w:marTop w:val="0"/>
          <w:marBottom w:val="240"/>
          <w:divBdr>
            <w:top w:val="none" w:sz="0" w:space="0" w:color="auto"/>
            <w:left w:val="none" w:sz="0" w:space="0" w:color="auto"/>
            <w:bottom w:val="single" w:sz="6" w:space="12" w:color="CCCCCC"/>
            <w:right w:val="none" w:sz="0" w:space="0" w:color="auto"/>
          </w:divBdr>
          <w:divsChild>
            <w:div w:id="1165438968">
              <w:marLeft w:val="0"/>
              <w:marRight w:val="0"/>
              <w:marTop w:val="0"/>
              <w:marBottom w:val="0"/>
              <w:divBdr>
                <w:top w:val="none" w:sz="0" w:space="0" w:color="auto"/>
                <w:left w:val="none" w:sz="0" w:space="0" w:color="auto"/>
                <w:bottom w:val="none" w:sz="0" w:space="0" w:color="auto"/>
                <w:right w:val="none" w:sz="0" w:space="0" w:color="auto"/>
              </w:divBdr>
            </w:div>
            <w:div w:id="1626086347">
              <w:marLeft w:val="0"/>
              <w:marRight w:val="0"/>
              <w:marTop w:val="0"/>
              <w:marBottom w:val="0"/>
              <w:divBdr>
                <w:top w:val="none" w:sz="0" w:space="0" w:color="auto"/>
                <w:left w:val="none" w:sz="0" w:space="0" w:color="auto"/>
                <w:bottom w:val="none" w:sz="0" w:space="0" w:color="auto"/>
                <w:right w:val="none" w:sz="0" w:space="0" w:color="auto"/>
              </w:divBdr>
            </w:div>
            <w:div w:id="1462962343">
              <w:marLeft w:val="0"/>
              <w:marRight w:val="0"/>
              <w:marTop w:val="0"/>
              <w:marBottom w:val="0"/>
              <w:divBdr>
                <w:top w:val="none" w:sz="0" w:space="0" w:color="auto"/>
                <w:left w:val="none" w:sz="0" w:space="0" w:color="auto"/>
                <w:bottom w:val="none" w:sz="0" w:space="0" w:color="auto"/>
                <w:right w:val="none" w:sz="0" w:space="0" w:color="auto"/>
              </w:divBdr>
            </w:div>
            <w:div w:id="1929270386">
              <w:marLeft w:val="0"/>
              <w:marRight w:val="0"/>
              <w:marTop w:val="0"/>
              <w:marBottom w:val="0"/>
              <w:divBdr>
                <w:top w:val="none" w:sz="0" w:space="0" w:color="auto"/>
                <w:left w:val="none" w:sz="0" w:space="0" w:color="auto"/>
                <w:bottom w:val="none" w:sz="0" w:space="0" w:color="auto"/>
                <w:right w:val="none" w:sz="0" w:space="0" w:color="auto"/>
              </w:divBdr>
            </w:div>
            <w:div w:id="792485939">
              <w:marLeft w:val="0"/>
              <w:marRight w:val="0"/>
              <w:marTop w:val="0"/>
              <w:marBottom w:val="0"/>
              <w:divBdr>
                <w:top w:val="none" w:sz="0" w:space="0" w:color="auto"/>
                <w:left w:val="none" w:sz="0" w:space="0" w:color="auto"/>
                <w:bottom w:val="none" w:sz="0" w:space="0" w:color="auto"/>
                <w:right w:val="none" w:sz="0" w:space="0" w:color="auto"/>
              </w:divBdr>
            </w:div>
            <w:div w:id="764808688">
              <w:marLeft w:val="0"/>
              <w:marRight w:val="0"/>
              <w:marTop w:val="0"/>
              <w:marBottom w:val="0"/>
              <w:divBdr>
                <w:top w:val="none" w:sz="0" w:space="0" w:color="auto"/>
                <w:left w:val="none" w:sz="0" w:space="0" w:color="auto"/>
                <w:bottom w:val="none" w:sz="0" w:space="0" w:color="auto"/>
                <w:right w:val="none" w:sz="0" w:space="0" w:color="auto"/>
              </w:divBdr>
            </w:div>
            <w:div w:id="960574201">
              <w:marLeft w:val="0"/>
              <w:marRight w:val="0"/>
              <w:marTop w:val="0"/>
              <w:marBottom w:val="0"/>
              <w:divBdr>
                <w:top w:val="none" w:sz="0" w:space="0" w:color="auto"/>
                <w:left w:val="none" w:sz="0" w:space="0" w:color="auto"/>
                <w:bottom w:val="none" w:sz="0" w:space="0" w:color="auto"/>
                <w:right w:val="none" w:sz="0" w:space="0" w:color="auto"/>
              </w:divBdr>
            </w:div>
          </w:divsChild>
        </w:div>
        <w:div w:id="272592265">
          <w:marLeft w:val="0"/>
          <w:marRight w:val="0"/>
          <w:marTop w:val="0"/>
          <w:marBottom w:val="240"/>
          <w:divBdr>
            <w:top w:val="none" w:sz="0" w:space="0" w:color="auto"/>
            <w:left w:val="none" w:sz="0" w:space="0" w:color="auto"/>
            <w:bottom w:val="none" w:sz="0" w:space="0" w:color="auto"/>
            <w:right w:val="none" w:sz="0" w:space="0" w:color="auto"/>
          </w:divBdr>
          <w:divsChild>
            <w:div w:id="905990792">
              <w:marLeft w:val="0"/>
              <w:marRight w:val="0"/>
              <w:marTop w:val="0"/>
              <w:marBottom w:val="0"/>
              <w:divBdr>
                <w:top w:val="none" w:sz="0" w:space="0" w:color="auto"/>
                <w:left w:val="none" w:sz="0" w:space="0" w:color="auto"/>
                <w:bottom w:val="none" w:sz="0" w:space="0" w:color="auto"/>
                <w:right w:val="none" w:sz="0" w:space="0" w:color="auto"/>
              </w:divBdr>
            </w:div>
            <w:div w:id="1534927811">
              <w:marLeft w:val="0"/>
              <w:marRight w:val="0"/>
              <w:marTop w:val="0"/>
              <w:marBottom w:val="0"/>
              <w:divBdr>
                <w:top w:val="none" w:sz="0" w:space="0" w:color="auto"/>
                <w:left w:val="none" w:sz="0" w:space="0" w:color="auto"/>
                <w:bottom w:val="none" w:sz="0" w:space="0" w:color="auto"/>
                <w:right w:val="none" w:sz="0" w:space="0" w:color="auto"/>
              </w:divBdr>
            </w:div>
            <w:div w:id="54742260">
              <w:marLeft w:val="0"/>
              <w:marRight w:val="0"/>
              <w:marTop w:val="0"/>
              <w:marBottom w:val="0"/>
              <w:divBdr>
                <w:top w:val="none" w:sz="0" w:space="0" w:color="auto"/>
                <w:left w:val="none" w:sz="0" w:space="0" w:color="auto"/>
                <w:bottom w:val="none" w:sz="0" w:space="0" w:color="auto"/>
                <w:right w:val="none" w:sz="0" w:space="0" w:color="auto"/>
              </w:divBdr>
            </w:div>
            <w:div w:id="1354960501">
              <w:marLeft w:val="0"/>
              <w:marRight w:val="0"/>
              <w:marTop w:val="0"/>
              <w:marBottom w:val="0"/>
              <w:divBdr>
                <w:top w:val="none" w:sz="0" w:space="0" w:color="auto"/>
                <w:left w:val="none" w:sz="0" w:space="0" w:color="auto"/>
                <w:bottom w:val="none" w:sz="0" w:space="0" w:color="auto"/>
                <w:right w:val="none" w:sz="0" w:space="0" w:color="auto"/>
              </w:divBdr>
            </w:div>
            <w:div w:id="4999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212">
      <w:bodyDiv w:val="1"/>
      <w:marLeft w:val="0"/>
      <w:marRight w:val="0"/>
      <w:marTop w:val="0"/>
      <w:marBottom w:val="0"/>
      <w:divBdr>
        <w:top w:val="none" w:sz="0" w:space="0" w:color="auto"/>
        <w:left w:val="none" w:sz="0" w:space="0" w:color="auto"/>
        <w:bottom w:val="none" w:sz="0" w:space="0" w:color="auto"/>
        <w:right w:val="none" w:sz="0" w:space="0" w:color="auto"/>
      </w:divBdr>
      <w:divsChild>
        <w:div w:id="241259154">
          <w:marLeft w:val="0"/>
          <w:marRight w:val="0"/>
          <w:marTop w:val="0"/>
          <w:marBottom w:val="0"/>
          <w:divBdr>
            <w:top w:val="none" w:sz="0" w:space="0" w:color="auto"/>
            <w:left w:val="none" w:sz="0" w:space="0" w:color="auto"/>
            <w:bottom w:val="none" w:sz="0" w:space="0" w:color="auto"/>
            <w:right w:val="none" w:sz="0" w:space="0" w:color="auto"/>
          </w:divBdr>
        </w:div>
        <w:div w:id="1383825304">
          <w:marLeft w:val="0"/>
          <w:marRight w:val="0"/>
          <w:marTop w:val="0"/>
          <w:marBottom w:val="0"/>
          <w:divBdr>
            <w:top w:val="none" w:sz="0" w:space="0" w:color="auto"/>
            <w:left w:val="none" w:sz="0" w:space="0" w:color="auto"/>
            <w:bottom w:val="none" w:sz="0" w:space="0" w:color="auto"/>
            <w:right w:val="none" w:sz="0" w:space="0" w:color="auto"/>
          </w:divBdr>
        </w:div>
        <w:div w:id="591932421">
          <w:marLeft w:val="0"/>
          <w:marRight w:val="0"/>
          <w:marTop w:val="0"/>
          <w:marBottom w:val="0"/>
          <w:divBdr>
            <w:top w:val="none" w:sz="0" w:space="0" w:color="auto"/>
            <w:left w:val="none" w:sz="0" w:space="0" w:color="auto"/>
            <w:bottom w:val="none" w:sz="0" w:space="0" w:color="auto"/>
            <w:right w:val="none" w:sz="0" w:space="0" w:color="auto"/>
          </w:divBdr>
        </w:div>
        <w:div w:id="1347754717">
          <w:marLeft w:val="0"/>
          <w:marRight w:val="0"/>
          <w:marTop w:val="0"/>
          <w:marBottom w:val="0"/>
          <w:divBdr>
            <w:top w:val="none" w:sz="0" w:space="0" w:color="auto"/>
            <w:left w:val="none" w:sz="0" w:space="0" w:color="auto"/>
            <w:bottom w:val="none" w:sz="0" w:space="0" w:color="auto"/>
            <w:right w:val="none" w:sz="0" w:space="0" w:color="auto"/>
          </w:divBdr>
        </w:div>
        <w:div w:id="589658479">
          <w:marLeft w:val="0"/>
          <w:marRight w:val="0"/>
          <w:marTop w:val="0"/>
          <w:marBottom w:val="0"/>
          <w:divBdr>
            <w:top w:val="none" w:sz="0" w:space="0" w:color="auto"/>
            <w:left w:val="none" w:sz="0" w:space="0" w:color="auto"/>
            <w:bottom w:val="none" w:sz="0" w:space="0" w:color="auto"/>
            <w:right w:val="none" w:sz="0" w:space="0" w:color="auto"/>
          </w:divBdr>
        </w:div>
        <w:div w:id="1098016263">
          <w:marLeft w:val="0"/>
          <w:marRight w:val="0"/>
          <w:marTop w:val="0"/>
          <w:marBottom w:val="0"/>
          <w:divBdr>
            <w:top w:val="none" w:sz="0" w:space="0" w:color="auto"/>
            <w:left w:val="none" w:sz="0" w:space="0" w:color="auto"/>
            <w:bottom w:val="none" w:sz="0" w:space="0" w:color="auto"/>
            <w:right w:val="none" w:sz="0" w:space="0" w:color="auto"/>
          </w:divBdr>
        </w:div>
        <w:div w:id="894511206">
          <w:marLeft w:val="0"/>
          <w:marRight w:val="0"/>
          <w:marTop w:val="0"/>
          <w:marBottom w:val="0"/>
          <w:divBdr>
            <w:top w:val="none" w:sz="0" w:space="0" w:color="auto"/>
            <w:left w:val="none" w:sz="0" w:space="0" w:color="auto"/>
            <w:bottom w:val="none" w:sz="0" w:space="0" w:color="auto"/>
            <w:right w:val="none" w:sz="0" w:space="0" w:color="auto"/>
          </w:divBdr>
        </w:div>
      </w:divsChild>
    </w:div>
    <w:div w:id="1653413528">
      <w:bodyDiv w:val="1"/>
      <w:marLeft w:val="0"/>
      <w:marRight w:val="0"/>
      <w:marTop w:val="0"/>
      <w:marBottom w:val="0"/>
      <w:divBdr>
        <w:top w:val="none" w:sz="0" w:space="0" w:color="auto"/>
        <w:left w:val="none" w:sz="0" w:space="0" w:color="auto"/>
        <w:bottom w:val="none" w:sz="0" w:space="0" w:color="auto"/>
        <w:right w:val="none" w:sz="0" w:space="0" w:color="auto"/>
      </w:divBdr>
      <w:divsChild>
        <w:div w:id="467555805">
          <w:marLeft w:val="0"/>
          <w:marRight w:val="0"/>
          <w:marTop w:val="225"/>
          <w:marBottom w:val="1500"/>
          <w:divBdr>
            <w:top w:val="none" w:sz="0" w:space="0" w:color="auto"/>
            <w:left w:val="none" w:sz="0" w:space="0" w:color="auto"/>
            <w:bottom w:val="none" w:sz="0" w:space="0" w:color="auto"/>
            <w:right w:val="none" w:sz="0" w:space="0" w:color="auto"/>
          </w:divBdr>
          <w:divsChild>
            <w:div w:id="1843735099">
              <w:marLeft w:val="-225"/>
              <w:marRight w:val="-225"/>
              <w:marTop w:val="0"/>
              <w:marBottom w:val="0"/>
              <w:divBdr>
                <w:top w:val="none" w:sz="0" w:space="0" w:color="auto"/>
                <w:left w:val="none" w:sz="0" w:space="0" w:color="auto"/>
                <w:bottom w:val="none" w:sz="0" w:space="0" w:color="auto"/>
                <w:right w:val="none" w:sz="0" w:space="0" w:color="auto"/>
              </w:divBdr>
              <w:divsChild>
                <w:div w:id="1289773002">
                  <w:marLeft w:val="0"/>
                  <w:marRight w:val="0"/>
                  <w:marTop w:val="150"/>
                  <w:marBottom w:val="0"/>
                  <w:divBdr>
                    <w:top w:val="none" w:sz="0" w:space="0" w:color="auto"/>
                    <w:left w:val="none" w:sz="0" w:space="0" w:color="auto"/>
                    <w:bottom w:val="none" w:sz="0" w:space="0" w:color="auto"/>
                    <w:right w:val="none" w:sz="0" w:space="0" w:color="auto"/>
                  </w:divBdr>
                  <w:divsChild>
                    <w:div w:id="840117496">
                      <w:marLeft w:val="0"/>
                      <w:marRight w:val="0"/>
                      <w:marTop w:val="0"/>
                      <w:marBottom w:val="0"/>
                      <w:divBdr>
                        <w:top w:val="none" w:sz="0" w:space="0" w:color="auto"/>
                        <w:left w:val="none" w:sz="0" w:space="0" w:color="auto"/>
                        <w:bottom w:val="none" w:sz="0" w:space="0" w:color="auto"/>
                        <w:right w:val="none" w:sz="0" w:space="0" w:color="auto"/>
                      </w:divBdr>
                      <w:divsChild>
                        <w:div w:id="1125926758">
                          <w:marLeft w:val="0"/>
                          <w:marRight w:val="0"/>
                          <w:marTop w:val="0"/>
                          <w:marBottom w:val="0"/>
                          <w:divBdr>
                            <w:top w:val="none" w:sz="0" w:space="0" w:color="auto"/>
                            <w:left w:val="none" w:sz="0" w:space="0" w:color="auto"/>
                            <w:bottom w:val="none" w:sz="0" w:space="0" w:color="auto"/>
                            <w:right w:val="none" w:sz="0" w:space="0" w:color="auto"/>
                          </w:divBdr>
                          <w:divsChild>
                            <w:div w:id="184759461">
                              <w:marLeft w:val="0"/>
                              <w:marRight w:val="0"/>
                              <w:marTop w:val="0"/>
                              <w:marBottom w:val="0"/>
                              <w:divBdr>
                                <w:top w:val="none" w:sz="0" w:space="0" w:color="auto"/>
                                <w:left w:val="none" w:sz="0" w:space="0" w:color="auto"/>
                                <w:bottom w:val="none" w:sz="0" w:space="0" w:color="auto"/>
                                <w:right w:val="none" w:sz="0" w:space="0" w:color="auto"/>
                              </w:divBdr>
                              <w:divsChild>
                                <w:div w:id="101459364">
                                  <w:marLeft w:val="0"/>
                                  <w:marRight w:val="0"/>
                                  <w:marTop w:val="0"/>
                                  <w:marBottom w:val="0"/>
                                  <w:divBdr>
                                    <w:top w:val="none" w:sz="0" w:space="0" w:color="auto"/>
                                    <w:left w:val="none" w:sz="0" w:space="0" w:color="auto"/>
                                    <w:bottom w:val="none" w:sz="0" w:space="0" w:color="auto"/>
                                    <w:right w:val="none" w:sz="0" w:space="0" w:color="auto"/>
                                  </w:divBdr>
                                  <w:divsChild>
                                    <w:div w:id="1712269865">
                                      <w:marLeft w:val="0"/>
                                      <w:marRight w:val="0"/>
                                      <w:marTop w:val="0"/>
                                      <w:marBottom w:val="0"/>
                                      <w:divBdr>
                                        <w:top w:val="none" w:sz="0" w:space="0" w:color="auto"/>
                                        <w:left w:val="none" w:sz="0" w:space="0" w:color="auto"/>
                                        <w:bottom w:val="none" w:sz="0" w:space="0" w:color="auto"/>
                                        <w:right w:val="none" w:sz="0" w:space="0" w:color="auto"/>
                                      </w:divBdr>
                                      <w:divsChild>
                                        <w:div w:id="539974111">
                                          <w:marLeft w:val="0"/>
                                          <w:marRight w:val="0"/>
                                          <w:marTop w:val="0"/>
                                          <w:marBottom w:val="0"/>
                                          <w:divBdr>
                                            <w:top w:val="none" w:sz="0" w:space="0" w:color="auto"/>
                                            <w:left w:val="none" w:sz="0" w:space="0" w:color="auto"/>
                                            <w:bottom w:val="none" w:sz="0" w:space="0" w:color="auto"/>
                                            <w:right w:val="none" w:sz="0" w:space="0" w:color="auto"/>
                                          </w:divBdr>
                                          <w:divsChild>
                                            <w:div w:id="1778451824">
                                              <w:marLeft w:val="0"/>
                                              <w:marRight w:val="0"/>
                                              <w:marTop w:val="0"/>
                                              <w:marBottom w:val="0"/>
                                              <w:divBdr>
                                                <w:top w:val="none" w:sz="0" w:space="0" w:color="auto"/>
                                                <w:left w:val="none" w:sz="0" w:space="0" w:color="auto"/>
                                                <w:bottom w:val="none" w:sz="0" w:space="0" w:color="auto"/>
                                                <w:right w:val="none" w:sz="0" w:space="0" w:color="auto"/>
                                              </w:divBdr>
                                              <w:divsChild>
                                                <w:div w:id="184831878">
                                                  <w:marLeft w:val="0"/>
                                                  <w:marRight w:val="0"/>
                                                  <w:marTop w:val="0"/>
                                                  <w:marBottom w:val="0"/>
                                                  <w:divBdr>
                                                    <w:top w:val="none" w:sz="0" w:space="0" w:color="auto"/>
                                                    <w:left w:val="none" w:sz="0" w:space="0" w:color="auto"/>
                                                    <w:bottom w:val="none" w:sz="0" w:space="0" w:color="auto"/>
                                                    <w:right w:val="none" w:sz="0" w:space="0" w:color="auto"/>
                                                  </w:divBdr>
                                                  <w:divsChild>
                                                    <w:div w:id="450325315">
                                                      <w:marLeft w:val="0"/>
                                                      <w:marRight w:val="0"/>
                                                      <w:marTop w:val="0"/>
                                                      <w:marBottom w:val="0"/>
                                                      <w:divBdr>
                                                        <w:top w:val="none" w:sz="0" w:space="0" w:color="auto"/>
                                                        <w:left w:val="none" w:sz="0" w:space="0" w:color="auto"/>
                                                        <w:bottom w:val="none" w:sz="0" w:space="0" w:color="auto"/>
                                                        <w:right w:val="none" w:sz="0" w:space="0" w:color="auto"/>
                                                      </w:divBdr>
                                                      <w:divsChild>
                                                        <w:div w:id="600259552">
                                                          <w:marLeft w:val="0"/>
                                                          <w:marRight w:val="0"/>
                                                          <w:marTop w:val="0"/>
                                                          <w:marBottom w:val="0"/>
                                                          <w:divBdr>
                                                            <w:top w:val="none" w:sz="0" w:space="0" w:color="auto"/>
                                                            <w:left w:val="none" w:sz="0" w:space="0" w:color="auto"/>
                                                            <w:bottom w:val="none" w:sz="0" w:space="0" w:color="auto"/>
                                                            <w:right w:val="none" w:sz="0" w:space="0" w:color="auto"/>
                                                          </w:divBdr>
                                                          <w:divsChild>
                                                            <w:div w:id="1444807971">
                                                              <w:marLeft w:val="0"/>
                                                              <w:marRight w:val="0"/>
                                                              <w:marTop w:val="0"/>
                                                              <w:marBottom w:val="0"/>
                                                              <w:divBdr>
                                                                <w:top w:val="none" w:sz="0" w:space="0" w:color="auto"/>
                                                                <w:left w:val="none" w:sz="0" w:space="0" w:color="auto"/>
                                                                <w:bottom w:val="none" w:sz="0" w:space="0" w:color="auto"/>
                                                                <w:right w:val="none" w:sz="0" w:space="0" w:color="auto"/>
                                                              </w:divBdr>
                                                              <w:divsChild>
                                                                <w:div w:id="1510562534">
                                                                  <w:marLeft w:val="0"/>
                                                                  <w:marRight w:val="0"/>
                                                                  <w:marTop w:val="0"/>
                                                                  <w:marBottom w:val="240"/>
                                                                  <w:divBdr>
                                                                    <w:top w:val="none" w:sz="0" w:space="0" w:color="auto"/>
                                                                    <w:left w:val="none" w:sz="0" w:space="0" w:color="auto"/>
                                                                    <w:bottom w:val="none" w:sz="0" w:space="0" w:color="auto"/>
                                                                    <w:right w:val="none" w:sz="0" w:space="0" w:color="auto"/>
                                                                  </w:divBdr>
                                                                  <w:divsChild>
                                                                    <w:div w:id="187372846">
                                                                      <w:marLeft w:val="0"/>
                                                                      <w:marRight w:val="0"/>
                                                                      <w:marTop w:val="0"/>
                                                                      <w:marBottom w:val="0"/>
                                                                      <w:divBdr>
                                                                        <w:top w:val="none" w:sz="0" w:space="0" w:color="auto"/>
                                                                        <w:left w:val="none" w:sz="0" w:space="0" w:color="auto"/>
                                                                        <w:bottom w:val="none" w:sz="0" w:space="0" w:color="auto"/>
                                                                        <w:right w:val="none" w:sz="0" w:space="0" w:color="auto"/>
                                                                      </w:divBdr>
                                                                    </w:div>
                                                                    <w:div w:id="139999321">
                                                                      <w:marLeft w:val="0"/>
                                                                      <w:marRight w:val="0"/>
                                                                      <w:marTop w:val="0"/>
                                                                      <w:marBottom w:val="0"/>
                                                                      <w:divBdr>
                                                                        <w:top w:val="none" w:sz="0" w:space="0" w:color="auto"/>
                                                                        <w:left w:val="none" w:sz="0" w:space="0" w:color="auto"/>
                                                                        <w:bottom w:val="none" w:sz="0" w:space="0" w:color="auto"/>
                                                                        <w:right w:val="none" w:sz="0" w:space="0" w:color="auto"/>
                                                                      </w:divBdr>
                                                                    </w:div>
                                                                    <w:div w:id="1034771537">
                                                                      <w:marLeft w:val="0"/>
                                                                      <w:marRight w:val="0"/>
                                                                      <w:marTop w:val="0"/>
                                                                      <w:marBottom w:val="0"/>
                                                                      <w:divBdr>
                                                                        <w:top w:val="none" w:sz="0" w:space="0" w:color="auto"/>
                                                                        <w:left w:val="none" w:sz="0" w:space="0" w:color="auto"/>
                                                                        <w:bottom w:val="none" w:sz="0" w:space="0" w:color="auto"/>
                                                                        <w:right w:val="none" w:sz="0" w:space="0" w:color="auto"/>
                                                                      </w:divBdr>
                                                                    </w:div>
                                                                    <w:div w:id="932973857">
                                                                      <w:marLeft w:val="0"/>
                                                                      <w:marRight w:val="0"/>
                                                                      <w:marTop w:val="0"/>
                                                                      <w:marBottom w:val="0"/>
                                                                      <w:divBdr>
                                                                        <w:top w:val="none" w:sz="0" w:space="0" w:color="auto"/>
                                                                        <w:left w:val="none" w:sz="0" w:space="0" w:color="auto"/>
                                                                        <w:bottom w:val="none" w:sz="0" w:space="0" w:color="auto"/>
                                                                        <w:right w:val="none" w:sz="0" w:space="0" w:color="auto"/>
                                                                      </w:divBdr>
                                                                    </w:div>
                                                                    <w:div w:id="8104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248051">
          <w:marLeft w:val="0"/>
          <w:marRight w:val="0"/>
          <w:marTop w:val="0"/>
          <w:marBottom w:val="0"/>
          <w:divBdr>
            <w:top w:val="none" w:sz="0" w:space="0" w:color="auto"/>
            <w:left w:val="none" w:sz="0" w:space="0" w:color="auto"/>
            <w:bottom w:val="none" w:sz="0" w:space="0" w:color="auto"/>
            <w:right w:val="none" w:sz="0" w:space="0" w:color="auto"/>
          </w:divBdr>
          <w:divsChild>
            <w:div w:id="136070783">
              <w:marLeft w:val="0"/>
              <w:marRight w:val="0"/>
              <w:marTop w:val="0"/>
              <w:marBottom w:val="0"/>
              <w:divBdr>
                <w:top w:val="none" w:sz="0" w:space="0" w:color="auto"/>
                <w:left w:val="none" w:sz="0" w:space="0" w:color="auto"/>
                <w:bottom w:val="none" w:sz="0" w:space="0" w:color="auto"/>
                <w:right w:val="none" w:sz="0" w:space="0" w:color="auto"/>
              </w:divBdr>
              <w:divsChild>
                <w:div w:id="4485525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82660476">
      <w:bodyDiv w:val="1"/>
      <w:marLeft w:val="0"/>
      <w:marRight w:val="0"/>
      <w:marTop w:val="0"/>
      <w:marBottom w:val="0"/>
      <w:divBdr>
        <w:top w:val="none" w:sz="0" w:space="0" w:color="auto"/>
        <w:left w:val="none" w:sz="0" w:space="0" w:color="auto"/>
        <w:bottom w:val="none" w:sz="0" w:space="0" w:color="auto"/>
        <w:right w:val="none" w:sz="0" w:space="0" w:color="auto"/>
      </w:divBdr>
      <w:divsChild>
        <w:div w:id="1295714951">
          <w:marLeft w:val="0"/>
          <w:marRight w:val="0"/>
          <w:marTop w:val="0"/>
          <w:marBottom w:val="240"/>
          <w:divBdr>
            <w:top w:val="none" w:sz="0" w:space="0" w:color="auto"/>
            <w:left w:val="none" w:sz="0" w:space="0" w:color="auto"/>
            <w:bottom w:val="single" w:sz="6" w:space="12" w:color="CCCCCC"/>
            <w:right w:val="none" w:sz="0" w:space="0" w:color="auto"/>
          </w:divBdr>
          <w:divsChild>
            <w:div w:id="428702679">
              <w:marLeft w:val="0"/>
              <w:marRight w:val="0"/>
              <w:marTop w:val="0"/>
              <w:marBottom w:val="0"/>
              <w:divBdr>
                <w:top w:val="none" w:sz="0" w:space="0" w:color="auto"/>
                <w:left w:val="none" w:sz="0" w:space="0" w:color="auto"/>
                <w:bottom w:val="none" w:sz="0" w:space="0" w:color="auto"/>
                <w:right w:val="none" w:sz="0" w:space="0" w:color="auto"/>
              </w:divBdr>
            </w:div>
            <w:div w:id="502865248">
              <w:marLeft w:val="0"/>
              <w:marRight w:val="0"/>
              <w:marTop w:val="0"/>
              <w:marBottom w:val="0"/>
              <w:divBdr>
                <w:top w:val="none" w:sz="0" w:space="0" w:color="auto"/>
                <w:left w:val="none" w:sz="0" w:space="0" w:color="auto"/>
                <w:bottom w:val="none" w:sz="0" w:space="0" w:color="auto"/>
                <w:right w:val="none" w:sz="0" w:space="0" w:color="auto"/>
              </w:divBdr>
            </w:div>
            <w:div w:id="91634230">
              <w:marLeft w:val="0"/>
              <w:marRight w:val="0"/>
              <w:marTop w:val="0"/>
              <w:marBottom w:val="0"/>
              <w:divBdr>
                <w:top w:val="none" w:sz="0" w:space="0" w:color="auto"/>
                <w:left w:val="none" w:sz="0" w:space="0" w:color="auto"/>
                <w:bottom w:val="none" w:sz="0" w:space="0" w:color="auto"/>
                <w:right w:val="none" w:sz="0" w:space="0" w:color="auto"/>
              </w:divBdr>
            </w:div>
            <w:div w:id="880628505">
              <w:marLeft w:val="0"/>
              <w:marRight w:val="0"/>
              <w:marTop w:val="0"/>
              <w:marBottom w:val="0"/>
              <w:divBdr>
                <w:top w:val="none" w:sz="0" w:space="0" w:color="auto"/>
                <w:left w:val="none" w:sz="0" w:space="0" w:color="auto"/>
                <w:bottom w:val="none" w:sz="0" w:space="0" w:color="auto"/>
                <w:right w:val="none" w:sz="0" w:space="0" w:color="auto"/>
              </w:divBdr>
            </w:div>
            <w:div w:id="309872193">
              <w:marLeft w:val="0"/>
              <w:marRight w:val="0"/>
              <w:marTop w:val="0"/>
              <w:marBottom w:val="0"/>
              <w:divBdr>
                <w:top w:val="none" w:sz="0" w:space="0" w:color="auto"/>
                <w:left w:val="none" w:sz="0" w:space="0" w:color="auto"/>
                <w:bottom w:val="none" w:sz="0" w:space="0" w:color="auto"/>
                <w:right w:val="none" w:sz="0" w:space="0" w:color="auto"/>
              </w:divBdr>
            </w:div>
            <w:div w:id="914321279">
              <w:marLeft w:val="0"/>
              <w:marRight w:val="0"/>
              <w:marTop w:val="0"/>
              <w:marBottom w:val="0"/>
              <w:divBdr>
                <w:top w:val="none" w:sz="0" w:space="0" w:color="auto"/>
                <w:left w:val="none" w:sz="0" w:space="0" w:color="auto"/>
                <w:bottom w:val="none" w:sz="0" w:space="0" w:color="auto"/>
                <w:right w:val="none" w:sz="0" w:space="0" w:color="auto"/>
              </w:divBdr>
            </w:div>
            <w:div w:id="349532947">
              <w:marLeft w:val="0"/>
              <w:marRight w:val="0"/>
              <w:marTop w:val="0"/>
              <w:marBottom w:val="0"/>
              <w:divBdr>
                <w:top w:val="none" w:sz="0" w:space="0" w:color="auto"/>
                <w:left w:val="none" w:sz="0" w:space="0" w:color="auto"/>
                <w:bottom w:val="none" w:sz="0" w:space="0" w:color="auto"/>
                <w:right w:val="none" w:sz="0" w:space="0" w:color="auto"/>
              </w:divBdr>
            </w:div>
          </w:divsChild>
        </w:div>
        <w:div w:id="337586595">
          <w:marLeft w:val="0"/>
          <w:marRight w:val="0"/>
          <w:marTop w:val="0"/>
          <w:marBottom w:val="240"/>
          <w:divBdr>
            <w:top w:val="none" w:sz="0" w:space="0" w:color="auto"/>
            <w:left w:val="none" w:sz="0" w:space="0" w:color="auto"/>
            <w:bottom w:val="none" w:sz="0" w:space="0" w:color="auto"/>
            <w:right w:val="none" w:sz="0" w:space="0" w:color="auto"/>
          </w:divBdr>
          <w:divsChild>
            <w:div w:id="1956674972">
              <w:marLeft w:val="0"/>
              <w:marRight w:val="0"/>
              <w:marTop w:val="0"/>
              <w:marBottom w:val="0"/>
              <w:divBdr>
                <w:top w:val="none" w:sz="0" w:space="0" w:color="auto"/>
                <w:left w:val="none" w:sz="0" w:space="0" w:color="auto"/>
                <w:bottom w:val="none" w:sz="0" w:space="0" w:color="auto"/>
                <w:right w:val="none" w:sz="0" w:space="0" w:color="auto"/>
              </w:divBdr>
            </w:div>
            <w:div w:id="1910384776">
              <w:marLeft w:val="0"/>
              <w:marRight w:val="0"/>
              <w:marTop w:val="0"/>
              <w:marBottom w:val="0"/>
              <w:divBdr>
                <w:top w:val="none" w:sz="0" w:space="0" w:color="auto"/>
                <w:left w:val="none" w:sz="0" w:space="0" w:color="auto"/>
                <w:bottom w:val="none" w:sz="0" w:space="0" w:color="auto"/>
                <w:right w:val="none" w:sz="0" w:space="0" w:color="auto"/>
              </w:divBdr>
            </w:div>
            <w:div w:id="2027245800">
              <w:marLeft w:val="0"/>
              <w:marRight w:val="0"/>
              <w:marTop w:val="0"/>
              <w:marBottom w:val="0"/>
              <w:divBdr>
                <w:top w:val="none" w:sz="0" w:space="0" w:color="auto"/>
                <w:left w:val="none" w:sz="0" w:space="0" w:color="auto"/>
                <w:bottom w:val="none" w:sz="0" w:space="0" w:color="auto"/>
                <w:right w:val="none" w:sz="0" w:space="0" w:color="auto"/>
              </w:divBdr>
            </w:div>
            <w:div w:id="1645117182">
              <w:marLeft w:val="0"/>
              <w:marRight w:val="0"/>
              <w:marTop w:val="0"/>
              <w:marBottom w:val="0"/>
              <w:divBdr>
                <w:top w:val="none" w:sz="0" w:space="0" w:color="auto"/>
                <w:left w:val="none" w:sz="0" w:space="0" w:color="auto"/>
                <w:bottom w:val="none" w:sz="0" w:space="0" w:color="auto"/>
                <w:right w:val="none" w:sz="0" w:space="0" w:color="auto"/>
              </w:divBdr>
            </w:div>
            <w:div w:id="122430849">
              <w:marLeft w:val="0"/>
              <w:marRight w:val="0"/>
              <w:marTop w:val="0"/>
              <w:marBottom w:val="0"/>
              <w:divBdr>
                <w:top w:val="none" w:sz="0" w:space="0" w:color="auto"/>
                <w:left w:val="none" w:sz="0" w:space="0" w:color="auto"/>
                <w:bottom w:val="none" w:sz="0" w:space="0" w:color="auto"/>
                <w:right w:val="none" w:sz="0" w:space="0" w:color="auto"/>
              </w:divBdr>
            </w:div>
            <w:div w:id="1553006989">
              <w:marLeft w:val="0"/>
              <w:marRight w:val="0"/>
              <w:marTop w:val="0"/>
              <w:marBottom w:val="0"/>
              <w:divBdr>
                <w:top w:val="none" w:sz="0" w:space="0" w:color="auto"/>
                <w:left w:val="none" w:sz="0" w:space="0" w:color="auto"/>
                <w:bottom w:val="none" w:sz="0" w:space="0" w:color="auto"/>
                <w:right w:val="none" w:sz="0" w:space="0" w:color="auto"/>
              </w:divBdr>
            </w:div>
            <w:div w:id="20238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200">
      <w:bodyDiv w:val="1"/>
      <w:marLeft w:val="0"/>
      <w:marRight w:val="0"/>
      <w:marTop w:val="0"/>
      <w:marBottom w:val="0"/>
      <w:divBdr>
        <w:top w:val="none" w:sz="0" w:space="0" w:color="auto"/>
        <w:left w:val="none" w:sz="0" w:space="0" w:color="auto"/>
        <w:bottom w:val="none" w:sz="0" w:space="0" w:color="auto"/>
        <w:right w:val="none" w:sz="0" w:space="0" w:color="auto"/>
      </w:divBdr>
      <w:divsChild>
        <w:div w:id="1607536883">
          <w:marLeft w:val="0"/>
          <w:marRight w:val="0"/>
          <w:marTop w:val="0"/>
          <w:marBottom w:val="0"/>
          <w:divBdr>
            <w:top w:val="none" w:sz="0" w:space="0" w:color="auto"/>
            <w:left w:val="none" w:sz="0" w:space="0" w:color="auto"/>
            <w:bottom w:val="none" w:sz="0" w:space="0" w:color="auto"/>
            <w:right w:val="none" w:sz="0" w:space="0" w:color="auto"/>
          </w:divBdr>
        </w:div>
        <w:div w:id="1008828213">
          <w:marLeft w:val="0"/>
          <w:marRight w:val="0"/>
          <w:marTop w:val="0"/>
          <w:marBottom w:val="0"/>
          <w:divBdr>
            <w:top w:val="none" w:sz="0" w:space="0" w:color="auto"/>
            <w:left w:val="none" w:sz="0" w:space="0" w:color="auto"/>
            <w:bottom w:val="none" w:sz="0" w:space="0" w:color="auto"/>
            <w:right w:val="none" w:sz="0" w:space="0" w:color="auto"/>
          </w:divBdr>
        </w:div>
        <w:div w:id="1302921528">
          <w:marLeft w:val="0"/>
          <w:marRight w:val="0"/>
          <w:marTop w:val="0"/>
          <w:marBottom w:val="0"/>
          <w:divBdr>
            <w:top w:val="none" w:sz="0" w:space="0" w:color="auto"/>
            <w:left w:val="none" w:sz="0" w:space="0" w:color="auto"/>
            <w:bottom w:val="none" w:sz="0" w:space="0" w:color="auto"/>
            <w:right w:val="none" w:sz="0" w:space="0" w:color="auto"/>
          </w:divBdr>
        </w:div>
        <w:div w:id="1546214434">
          <w:marLeft w:val="0"/>
          <w:marRight w:val="0"/>
          <w:marTop w:val="0"/>
          <w:marBottom w:val="0"/>
          <w:divBdr>
            <w:top w:val="none" w:sz="0" w:space="0" w:color="auto"/>
            <w:left w:val="none" w:sz="0" w:space="0" w:color="auto"/>
            <w:bottom w:val="none" w:sz="0" w:space="0" w:color="auto"/>
            <w:right w:val="none" w:sz="0" w:space="0" w:color="auto"/>
          </w:divBdr>
        </w:div>
        <w:div w:id="771123550">
          <w:marLeft w:val="0"/>
          <w:marRight w:val="0"/>
          <w:marTop w:val="0"/>
          <w:marBottom w:val="0"/>
          <w:divBdr>
            <w:top w:val="none" w:sz="0" w:space="0" w:color="auto"/>
            <w:left w:val="none" w:sz="0" w:space="0" w:color="auto"/>
            <w:bottom w:val="none" w:sz="0" w:space="0" w:color="auto"/>
            <w:right w:val="none" w:sz="0" w:space="0" w:color="auto"/>
          </w:divBdr>
        </w:div>
        <w:div w:id="1929272542">
          <w:marLeft w:val="0"/>
          <w:marRight w:val="0"/>
          <w:marTop w:val="0"/>
          <w:marBottom w:val="0"/>
          <w:divBdr>
            <w:top w:val="none" w:sz="0" w:space="0" w:color="auto"/>
            <w:left w:val="none" w:sz="0" w:space="0" w:color="auto"/>
            <w:bottom w:val="none" w:sz="0" w:space="0" w:color="auto"/>
            <w:right w:val="none" w:sz="0" w:space="0" w:color="auto"/>
          </w:divBdr>
        </w:div>
        <w:div w:id="1162308004">
          <w:marLeft w:val="0"/>
          <w:marRight w:val="0"/>
          <w:marTop w:val="0"/>
          <w:marBottom w:val="0"/>
          <w:divBdr>
            <w:top w:val="none" w:sz="0" w:space="0" w:color="auto"/>
            <w:left w:val="none" w:sz="0" w:space="0" w:color="auto"/>
            <w:bottom w:val="none" w:sz="0" w:space="0" w:color="auto"/>
            <w:right w:val="none" w:sz="0" w:space="0" w:color="auto"/>
          </w:divBdr>
        </w:div>
      </w:divsChild>
    </w:div>
    <w:div w:id="1798798880">
      <w:bodyDiv w:val="1"/>
      <w:marLeft w:val="0"/>
      <w:marRight w:val="0"/>
      <w:marTop w:val="0"/>
      <w:marBottom w:val="0"/>
      <w:divBdr>
        <w:top w:val="none" w:sz="0" w:space="0" w:color="auto"/>
        <w:left w:val="none" w:sz="0" w:space="0" w:color="auto"/>
        <w:bottom w:val="none" w:sz="0" w:space="0" w:color="auto"/>
        <w:right w:val="none" w:sz="0" w:space="0" w:color="auto"/>
      </w:divBdr>
      <w:divsChild>
        <w:div w:id="306976472">
          <w:marLeft w:val="0"/>
          <w:marRight w:val="0"/>
          <w:marTop w:val="0"/>
          <w:marBottom w:val="0"/>
          <w:divBdr>
            <w:top w:val="none" w:sz="0" w:space="0" w:color="auto"/>
            <w:left w:val="none" w:sz="0" w:space="0" w:color="auto"/>
            <w:bottom w:val="none" w:sz="0" w:space="0" w:color="auto"/>
            <w:right w:val="none" w:sz="0" w:space="0" w:color="auto"/>
          </w:divBdr>
          <w:divsChild>
            <w:div w:id="836386167">
              <w:marLeft w:val="0"/>
              <w:marRight w:val="0"/>
              <w:marTop w:val="0"/>
              <w:marBottom w:val="0"/>
              <w:divBdr>
                <w:top w:val="none" w:sz="0" w:space="0" w:color="auto"/>
                <w:left w:val="none" w:sz="0" w:space="0" w:color="auto"/>
                <w:bottom w:val="none" w:sz="0" w:space="0" w:color="auto"/>
                <w:right w:val="none" w:sz="0" w:space="0" w:color="auto"/>
              </w:divBdr>
              <w:divsChild>
                <w:div w:id="1625888631">
                  <w:marLeft w:val="-225"/>
                  <w:marRight w:val="-225"/>
                  <w:marTop w:val="0"/>
                  <w:marBottom w:val="0"/>
                  <w:divBdr>
                    <w:top w:val="none" w:sz="0" w:space="0" w:color="auto"/>
                    <w:left w:val="none" w:sz="0" w:space="0" w:color="auto"/>
                    <w:bottom w:val="none" w:sz="0" w:space="0" w:color="auto"/>
                    <w:right w:val="none" w:sz="0" w:space="0" w:color="auto"/>
                  </w:divBdr>
                  <w:divsChild>
                    <w:div w:id="766341974">
                      <w:marLeft w:val="0"/>
                      <w:marRight w:val="0"/>
                      <w:marTop w:val="0"/>
                      <w:marBottom w:val="0"/>
                      <w:divBdr>
                        <w:top w:val="none" w:sz="0" w:space="0" w:color="auto"/>
                        <w:left w:val="none" w:sz="0" w:space="0" w:color="auto"/>
                        <w:bottom w:val="none" w:sz="0" w:space="0" w:color="auto"/>
                        <w:right w:val="none" w:sz="0" w:space="0" w:color="auto"/>
                      </w:divBdr>
                      <w:divsChild>
                        <w:div w:id="877858838">
                          <w:marLeft w:val="-225"/>
                          <w:marRight w:val="-225"/>
                          <w:marTop w:val="0"/>
                          <w:marBottom w:val="0"/>
                          <w:divBdr>
                            <w:top w:val="none" w:sz="0" w:space="0" w:color="auto"/>
                            <w:left w:val="none" w:sz="0" w:space="0" w:color="auto"/>
                            <w:bottom w:val="none" w:sz="0" w:space="0" w:color="auto"/>
                            <w:right w:val="none" w:sz="0" w:space="0" w:color="auto"/>
                          </w:divBdr>
                          <w:divsChild>
                            <w:div w:id="1209999036">
                              <w:marLeft w:val="0"/>
                              <w:marRight w:val="0"/>
                              <w:marTop w:val="0"/>
                              <w:marBottom w:val="0"/>
                              <w:divBdr>
                                <w:top w:val="none" w:sz="0" w:space="0" w:color="auto"/>
                                <w:left w:val="none" w:sz="0" w:space="0" w:color="auto"/>
                                <w:bottom w:val="none" w:sz="0" w:space="0" w:color="auto"/>
                                <w:right w:val="none" w:sz="0" w:space="0" w:color="auto"/>
                              </w:divBdr>
                              <w:divsChild>
                                <w:div w:id="1494222306">
                                  <w:marLeft w:val="0"/>
                                  <w:marRight w:val="0"/>
                                  <w:marTop w:val="0"/>
                                  <w:marBottom w:val="0"/>
                                  <w:divBdr>
                                    <w:top w:val="none" w:sz="0" w:space="0" w:color="auto"/>
                                    <w:left w:val="none" w:sz="0" w:space="0" w:color="auto"/>
                                    <w:bottom w:val="none" w:sz="0" w:space="0" w:color="auto"/>
                                    <w:right w:val="none" w:sz="0" w:space="0" w:color="auto"/>
                                  </w:divBdr>
                                  <w:divsChild>
                                    <w:div w:id="955525379">
                                      <w:marLeft w:val="0"/>
                                      <w:marRight w:val="0"/>
                                      <w:marTop w:val="0"/>
                                      <w:marBottom w:val="0"/>
                                      <w:divBdr>
                                        <w:top w:val="none" w:sz="0" w:space="0" w:color="auto"/>
                                        <w:left w:val="none" w:sz="0" w:space="0" w:color="auto"/>
                                        <w:bottom w:val="none" w:sz="0" w:space="0" w:color="auto"/>
                                        <w:right w:val="none" w:sz="0" w:space="0" w:color="auto"/>
                                      </w:divBdr>
                                      <w:divsChild>
                                        <w:div w:id="1722173603">
                                          <w:marLeft w:val="0"/>
                                          <w:marRight w:val="0"/>
                                          <w:marTop w:val="0"/>
                                          <w:marBottom w:val="0"/>
                                          <w:divBdr>
                                            <w:top w:val="none" w:sz="0" w:space="0" w:color="auto"/>
                                            <w:left w:val="none" w:sz="0" w:space="0" w:color="auto"/>
                                            <w:bottom w:val="none" w:sz="0" w:space="0" w:color="auto"/>
                                            <w:right w:val="none" w:sz="0" w:space="0" w:color="auto"/>
                                          </w:divBdr>
                                          <w:divsChild>
                                            <w:div w:id="1304316225">
                                              <w:marLeft w:val="0"/>
                                              <w:marRight w:val="0"/>
                                              <w:marTop w:val="0"/>
                                              <w:marBottom w:val="0"/>
                                              <w:divBdr>
                                                <w:top w:val="none" w:sz="0" w:space="0" w:color="auto"/>
                                                <w:left w:val="none" w:sz="0" w:space="0" w:color="auto"/>
                                                <w:bottom w:val="none" w:sz="0" w:space="0" w:color="auto"/>
                                                <w:right w:val="none" w:sz="0" w:space="0" w:color="auto"/>
                                              </w:divBdr>
                                              <w:divsChild>
                                                <w:div w:id="6656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978770">
      <w:bodyDiv w:val="1"/>
      <w:marLeft w:val="0"/>
      <w:marRight w:val="0"/>
      <w:marTop w:val="0"/>
      <w:marBottom w:val="0"/>
      <w:divBdr>
        <w:top w:val="none" w:sz="0" w:space="0" w:color="auto"/>
        <w:left w:val="none" w:sz="0" w:space="0" w:color="auto"/>
        <w:bottom w:val="none" w:sz="0" w:space="0" w:color="auto"/>
        <w:right w:val="none" w:sz="0" w:space="0" w:color="auto"/>
      </w:divBdr>
      <w:divsChild>
        <w:div w:id="422798960">
          <w:marLeft w:val="0"/>
          <w:marRight w:val="0"/>
          <w:marTop w:val="0"/>
          <w:marBottom w:val="0"/>
          <w:divBdr>
            <w:top w:val="none" w:sz="0" w:space="0" w:color="auto"/>
            <w:left w:val="none" w:sz="0" w:space="0" w:color="auto"/>
            <w:bottom w:val="none" w:sz="0" w:space="0" w:color="auto"/>
            <w:right w:val="none" w:sz="0" w:space="0" w:color="auto"/>
          </w:divBdr>
          <w:divsChild>
            <w:div w:id="942417763">
              <w:marLeft w:val="0"/>
              <w:marRight w:val="0"/>
              <w:marTop w:val="0"/>
              <w:marBottom w:val="0"/>
              <w:divBdr>
                <w:top w:val="none" w:sz="0" w:space="0" w:color="auto"/>
                <w:left w:val="none" w:sz="0" w:space="0" w:color="auto"/>
                <w:bottom w:val="none" w:sz="0" w:space="0" w:color="auto"/>
                <w:right w:val="none" w:sz="0" w:space="0" w:color="auto"/>
              </w:divBdr>
              <w:divsChild>
                <w:div w:id="204173408">
                  <w:marLeft w:val="-225"/>
                  <w:marRight w:val="-225"/>
                  <w:marTop w:val="0"/>
                  <w:marBottom w:val="0"/>
                  <w:divBdr>
                    <w:top w:val="none" w:sz="0" w:space="0" w:color="auto"/>
                    <w:left w:val="none" w:sz="0" w:space="0" w:color="auto"/>
                    <w:bottom w:val="none" w:sz="0" w:space="0" w:color="auto"/>
                    <w:right w:val="none" w:sz="0" w:space="0" w:color="auto"/>
                  </w:divBdr>
                  <w:divsChild>
                    <w:div w:id="1513569721">
                      <w:marLeft w:val="0"/>
                      <w:marRight w:val="0"/>
                      <w:marTop w:val="0"/>
                      <w:marBottom w:val="0"/>
                      <w:divBdr>
                        <w:top w:val="none" w:sz="0" w:space="0" w:color="auto"/>
                        <w:left w:val="none" w:sz="0" w:space="0" w:color="auto"/>
                        <w:bottom w:val="none" w:sz="0" w:space="0" w:color="auto"/>
                        <w:right w:val="none" w:sz="0" w:space="0" w:color="auto"/>
                      </w:divBdr>
                      <w:divsChild>
                        <w:div w:id="784429436">
                          <w:marLeft w:val="-225"/>
                          <w:marRight w:val="-225"/>
                          <w:marTop w:val="0"/>
                          <w:marBottom w:val="0"/>
                          <w:divBdr>
                            <w:top w:val="none" w:sz="0" w:space="0" w:color="auto"/>
                            <w:left w:val="none" w:sz="0" w:space="0" w:color="auto"/>
                            <w:bottom w:val="none" w:sz="0" w:space="0" w:color="auto"/>
                            <w:right w:val="none" w:sz="0" w:space="0" w:color="auto"/>
                          </w:divBdr>
                          <w:divsChild>
                            <w:div w:id="320546102">
                              <w:marLeft w:val="0"/>
                              <w:marRight w:val="0"/>
                              <w:marTop w:val="0"/>
                              <w:marBottom w:val="0"/>
                              <w:divBdr>
                                <w:top w:val="none" w:sz="0" w:space="0" w:color="auto"/>
                                <w:left w:val="none" w:sz="0" w:space="0" w:color="auto"/>
                                <w:bottom w:val="none" w:sz="0" w:space="0" w:color="auto"/>
                                <w:right w:val="none" w:sz="0" w:space="0" w:color="auto"/>
                              </w:divBdr>
                              <w:divsChild>
                                <w:div w:id="465507924">
                                  <w:marLeft w:val="0"/>
                                  <w:marRight w:val="0"/>
                                  <w:marTop w:val="0"/>
                                  <w:marBottom w:val="0"/>
                                  <w:divBdr>
                                    <w:top w:val="none" w:sz="0" w:space="0" w:color="auto"/>
                                    <w:left w:val="none" w:sz="0" w:space="0" w:color="auto"/>
                                    <w:bottom w:val="none" w:sz="0" w:space="0" w:color="auto"/>
                                    <w:right w:val="none" w:sz="0" w:space="0" w:color="auto"/>
                                  </w:divBdr>
                                  <w:divsChild>
                                    <w:div w:id="836270369">
                                      <w:marLeft w:val="0"/>
                                      <w:marRight w:val="0"/>
                                      <w:marTop w:val="0"/>
                                      <w:marBottom w:val="0"/>
                                      <w:divBdr>
                                        <w:top w:val="none" w:sz="0" w:space="0" w:color="auto"/>
                                        <w:left w:val="none" w:sz="0" w:space="0" w:color="auto"/>
                                        <w:bottom w:val="none" w:sz="0" w:space="0" w:color="auto"/>
                                        <w:right w:val="none" w:sz="0" w:space="0" w:color="auto"/>
                                      </w:divBdr>
                                      <w:divsChild>
                                        <w:div w:id="1730960301">
                                          <w:marLeft w:val="0"/>
                                          <w:marRight w:val="0"/>
                                          <w:marTop w:val="0"/>
                                          <w:marBottom w:val="0"/>
                                          <w:divBdr>
                                            <w:top w:val="none" w:sz="0" w:space="0" w:color="auto"/>
                                            <w:left w:val="none" w:sz="0" w:space="0" w:color="auto"/>
                                            <w:bottom w:val="none" w:sz="0" w:space="0" w:color="auto"/>
                                            <w:right w:val="none" w:sz="0" w:space="0" w:color="auto"/>
                                          </w:divBdr>
                                          <w:divsChild>
                                            <w:div w:id="1849058480">
                                              <w:marLeft w:val="0"/>
                                              <w:marRight w:val="0"/>
                                              <w:marTop w:val="0"/>
                                              <w:marBottom w:val="0"/>
                                              <w:divBdr>
                                                <w:top w:val="none" w:sz="0" w:space="0" w:color="auto"/>
                                                <w:left w:val="none" w:sz="0" w:space="0" w:color="auto"/>
                                                <w:bottom w:val="none" w:sz="0" w:space="0" w:color="auto"/>
                                                <w:right w:val="none" w:sz="0" w:space="0" w:color="auto"/>
                                              </w:divBdr>
                                              <w:divsChild>
                                                <w:div w:id="10169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876828">
      <w:bodyDiv w:val="1"/>
      <w:marLeft w:val="0"/>
      <w:marRight w:val="0"/>
      <w:marTop w:val="0"/>
      <w:marBottom w:val="0"/>
      <w:divBdr>
        <w:top w:val="none" w:sz="0" w:space="0" w:color="auto"/>
        <w:left w:val="none" w:sz="0" w:space="0" w:color="auto"/>
        <w:bottom w:val="none" w:sz="0" w:space="0" w:color="auto"/>
        <w:right w:val="none" w:sz="0" w:space="0" w:color="auto"/>
      </w:divBdr>
      <w:divsChild>
        <w:div w:id="85813345">
          <w:marLeft w:val="0"/>
          <w:marRight w:val="0"/>
          <w:marTop w:val="0"/>
          <w:marBottom w:val="240"/>
          <w:divBdr>
            <w:top w:val="none" w:sz="0" w:space="0" w:color="auto"/>
            <w:left w:val="none" w:sz="0" w:space="0" w:color="auto"/>
            <w:bottom w:val="single" w:sz="6" w:space="12" w:color="CCCCCC"/>
            <w:right w:val="none" w:sz="0" w:space="0" w:color="auto"/>
          </w:divBdr>
          <w:divsChild>
            <w:div w:id="2049377721">
              <w:marLeft w:val="0"/>
              <w:marRight w:val="0"/>
              <w:marTop w:val="0"/>
              <w:marBottom w:val="0"/>
              <w:divBdr>
                <w:top w:val="none" w:sz="0" w:space="0" w:color="auto"/>
                <w:left w:val="none" w:sz="0" w:space="0" w:color="auto"/>
                <w:bottom w:val="none" w:sz="0" w:space="0" w:color="auto"/>
                <w:right w:val="none" w:sz="0" w:space="0" w:color="auto"/>
              </w:divBdr>
            </w:div>
            <w:div w:id="626745084">
              <w:marLeft w:val="0"/>
              <w:marRight w:val="0"/>
              <w:marTop w:val="0"/>
              <w:marBottom w:val="0"/>
              <w:divBdr>
                <w:top w:val="none" w:sz="0" w:space="0" w:color="auto"/>
                <w:left w:val="none" w:sz="0" w:space="0" w:color="auto"/>
                <w:bottom w:val="none" w:sz="0" w:space="0" w:color="auto"/>
                <w:right w:val="none" w:sz="0" w:space="0" w:color="auto"/>
              </w:divBdr>
            </w:div>
            <w:div w:id="2101677003">
              <w:marLeft w:val="0"/>
              <w:marRight w:val="0"/>
              <w:marTop w:val="0"/>
              <w:marBottom w:val="0"/>
              <w:divBdr>
                <w:top w:val="none" w:sz="0" w:space="0" w:color="auto"/>
                <w:left w:val="none" w:sz="0" w:space="0" w:color="auto"/>
                <w:bottom w:val="none" w:sz="0" w:space="0" w:color="auto"/>
                <w:right w:val="none" w:sz="0" w:space="0" w:color="auto"/>
              </w:divBdr>
            </w:div>
            <w:div w:id="2013100233">
              <w:marLeft w:val="0"/>
              <w:marRight w:val="0"/>
              <w:marTop w:val="0"/>
              <w:marBottom w:val="0"/>
              <w:divBdr>
                <w:top w:val="none" w:sz="0" w:space="0" w:color="auto"/>
                <w:left w:val="none" w:sz="0" w:space="0" w:color="auto"/>
                <w:bottom w:val="none" w:sz="0" w:space="0" w:color="auto"/>
                <w:right w:val="none" w:sz="0" w:space="0" w:color="auto"/>
              </w:divBdr>
            </w:div>
            <w:div w:id="1666280322">
              <w:marLeft w:val="0"/>
              <w:marRight w:val="0"/>
              <w:marTop w:val="0"/>
              <w:marBottom w:val="0"/>
              <w:divBdr>
                <w:top w:val="none" w:sz="0" w:space="0" w:color="auto"/>
                <w:left w:val="none" w:sz="0" w:space="0" w:color="auto"/>
                <w:bottom w:val="none" w:sz="0" w:space="0" w:color="auto"/>
                <w:right w:val="none" w:sz="0" w:space="0" w:color="auto"/>
              </w:divBdr>
            </w:div>
          </w:divsChild>
        </w:div>
        <w:div w:id="1324238325">
          <w:marLeft w:val="0"/>
          <w:marRight w:val="0"/>
          <w:marTop w:val="0"/>
          <w:marBottom w:val="240"/>
          <w:divBdr>
            <w:top w:val="none" w:sz="0" w:space="0" w:color="auto"/>
            <w:left w:val="none" w:sz="0" w:space="0" w:color="auto"/>
            <w:bottom w:val="none" w:sz="0" w:space="0" w:color="auto"/>
            <w:right w:val="none" w:sz="0" w:space="0" w:color="auto"/>
          </w:divBdr>
          <w:divsChild>
            <w:div w:id="2101900955">
              <w:marLeft w:val="0"/>
              <w:marRight w:val="0"/>
              <w:marTop w:val="0"/>
              <w:marBottom w:val="0"/>
              <w:divBdr>
                <w:top w:val="none" w:sz="0" w:space="0" w:color="auto"/>
                <w:left w:val="none" w:sz="0" w:space="0" w:color="auto"/>
                <w:bottom w:val="none" w:sz="0" w:space="0" w:color="auto"/>
                <w:right w:val="none" w:sz="0" w:space="0" w:color="auto"/>
              </w:divBdr>
            </w:div>
            <w:div w:id="1402602198">
              <w:marLeft w:val="0"/>
              <w:marRight w:val="0"/>
              <w:marTop w:val="0"/>
              <w:marBottom w:val="0"/>
              <w:divBdr>
                <w:top w:val="none" w:sz="0" w:space="0" w:color="auto"/>
                <w:left w:val="none" w:sz="0" w:space="0" w:color="auto"/>
                <w:bottom w:val="none" w:sz="0" w:space="0" w:color="auto"/>
                <w:right w:val="none" w:sz="0" w:space="0" w:color="auto"/>
              </w:divBdr>
            </w:div>
            <w:div w:id="1711953556">
              <w:marLeft w:val="0"/>
              <w:marRight w:val="0"/>
              <w:marTop w:val="0"/>
              <w:marBottom w:val="0"/>
              <w:divBdr>
                <w:top w:val="none" w:sz="0" w:space="0" w:color="auto"/>
                <w:left w:val="none" w:sz="0" w:space="0" w:color="auto"/>
                <w:bottom w:val="none" w:sz="0" w:space="0" w:color="auto"/>
                <w:right w:val="none" w:sz="0" w:space="0" w:color="auto"/>
              </w:divBdr>
            </w:div>
            <w:div w:id="461927373">
              <w:marLeft w:val="0"/>
              <w:marRight w:val="0"/>
              <w:marTop w:val="0"/>
              <w:marBottom w:val="0"/>
              <w:divBdr>
                <w:top w:val="none" w:sz="0" w:space="0" w:color="auto"/>
                <w:left w:val="none" w:sz="0" w:space="0" w:color="auto"/>
                <w:bottom w:val="none" w:sz="0" w:space="0" w:color="auto"/>
                <w:right w:val="none" w:sz="0" w:space="0" w:color="auto"/>
              </w:divBdr>
            </w:div>
            <w:div w:id="505897629">
              <w:marLeft w:val="0"/>
              <w:marRight w:val="0"/>
              <w:marTop w:val="0"/>
              <w:marBottom w:val="0"/>
              <w:divBdr>
                <w:top w:val="none" w:sz="0" w:space="0" w:color="auto"/>
                <w:left w:val="none" w:sz="0" w:space="0" w:color="auto"/>
                <w:bottom w:val="none" w:sz="0" w:space="0" w:color="auto"/>
                <w:right w:val="none" w:sz="0" w:space="0" w:color="auto"/>
              </w:divBdr>
            </w:div>
            <w:div w:id="1484808407">
              <w:marLeft w:val="0"/>
              <w:marRight w:val="0"/>
              <w:marTop w:val="0"/>
              <w:marBottom w:val="0"/>
              <w:divBdr>
                <w:top w:val="none" w:sz="0" w:space="0" w:color="auto"/>
                <w:left w:val="none" w:sz="0" w:space="0" w:color="auto"/>
                <w:bottom w:val="none" w:sz="0" w:space="0" w:color="auto"/>
                <w:right w:val="none" w:sz="0" w:space="0" w:color="auto"/>
              </w:divBdr>
            </w:div>
            <w:div w:id="11415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so.europa.eu/job-opportunities/institutions-and-agencies/2096-council-european-union_de" TargetMode="External"/><Relationship Id="rId18" Type="http://schemas.openxmlformats.org/officeDocument/2006/relationships/hyperlink" Target="https://curia.europa.eu/jcms/jcms/Jo2_7008/de" TargetMode="External"/><Relationship Id="rId26" Type="http://schemas.openxmlformats.org/officeDocument/2006/relationships/hyperlink" Target="https://cor.europa.eu/de/about/pages/traineeships.aspx" TargetMode="External"/><Relationship Id="rId39" Type="http://schemas.openxmlformats.org/officeDocument/2006/relationships/hyperlink" Target="https://oami.europa.eu/ohimportal/de/traineeships" TargetMode="External"/><Relationship Id="rId21" Type="http://schemas.openxmlformats.org/officeDocument/2006/relationships/hyperlink" Target="https://www.eesc.europa.eu/en/work-with-us/traineeships/long-term-traineeships" TargetMode="External"/><Relationship Id="rId34" Type="http://schemas.openxmlformats.org/officeDocument/2006/relationships/hyperlink" Target="http://www.enisa.europa.eu/recruitment/vacancies" TargetMode="External"/><Relationship Id="rId42" Type="http://schemas.openxmlformats.org/officeDocument/2006/relationships/hyperlink" Target="http://www.emsa.europa.eu/recruitment-info/trainees.html" TargetMode="External"/><Relationship Id="rId47" Type="http://schemas.openxmlformats.org/officeDocument/2006/relationships/hyperlink" Target="https://berec.europa.eu/eng/berec_office/recruitment/4964-permanent-call-for-expression-of-interest-trainees-at-the-berec-office" TargetMode="External"/><Relationship Id="rId50" Type="http://schemas.openxmlformats.org/officeDocument/2006/relationships/hyperlink" Target="https://epso.europa.eu/job-opportunities/traineeships_de" TargetMode="External"/><Relationship Id="rId55" Type="http://schemas.openxmlformats.org/officeDocument/2006/relationships/hyperlink" Target="http://www.jugendinaktion.at/europaeischer_freiwilligendienst_download"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eca.europa.eu/en/Pages/traineeshipcomplet.aspx" TargetMode="External"/><Relationship Id="rId20" Type="http://schemas.openxmlformats.org/officeDocument/2006/relationships/hyperlink" Target="https://epso.europa.eu/job-opportunities/institutions-and-agencies/2090-eesc-european-economic-and-social-committee_de" TargetMode="External"/><Relationship Id="rId29" Type="http://schemas.openxmlformats.org/officeDocument/2006/relationships/hyperlink" Target="https://www.eib.org/en/about/jobs/work-with-us/internships/index.htm" TargetMode="External"/><Relationship Id="rId41" Type="http://schemas.openxmlformats.org/officeDocument/2006/relationships/hyperlink" Target="http://eige.europa.eu/about-eige/recruitment/eige-2016-tr-12" TargetMode="External"/><Relationship Id="rId54" Type="http://schemas.openxmlformats.org/officeDocument/2006/relationships/hyperlink" Target="https://www.auslandsdienst.at/tag/freiwilligendiens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so.europa.eu/job-opportunities/institutions-and-agencies/1459-european-commission_de" TargetMode="External"/><Relationship Id="rId24" Type="http://schemas.openxmlformats.org/officeDocument/2006/relationships/hyperlink" Target="https://europa.eu/youth/at/article/59/15017_en" TargetMode="External"/><Relationship Id="rId32" Type="http://schemas.openxmlformats.org/officeDocument/2006/relationships/hyperlink" Target="https://www.eib.org/en/about/jobs/work-with-us/internships/acp.htm" TargetMode="External"/><Relationship Id="rId37" Type="http://schemas.openxmlformats.org/officeDocument/2006/relationships/hyperlink" Target="https://osha.europa.eu/en/about-eu-osha/careers/euoshatr1801-traineeships" TargetMode="External"/><Relationship Id="rId40" Type="http://schemas.openxmlformats.org/officeDocument/2006/relationships/hyperlink" Target="https://www.europol.europa.eu/internships" TargetMode="External"/><Relationship Id="rId45" Type="http://schemas.openxmlformats.org/officeDocument/2006/relationships/hyperlink" Target="https://careers.efsa.europa.eu/jobs/efsa-traineeships-call-2019-130" TargetMode="External"/><Relationship Id="rId53" Type="http://schemas.openxmlformats.org/officeDocument/2006/relationships/hyperlink" Target="https://www.globalexperiences.com/" TargetMode="External"/><Relationship Id="rId58" Type="http://schemas.openxmlformats.org/officeDocument/2006/relationships/hyperlink" Target="http://europa.eu/index_de.htm" TargetMode="External"/><Relationship Id="rId5" Type="http://schemas.openxmlformats.org/officeDocument/2006/relationships/settings" Target="settings.xml"/><Relationship Id="rId15" Type="http://schemas.openxmlformats.org/officeDocument/2006/relationships/hyperlink" Target="http://www.consilium.europa.eu/en/trainee/" TargetMode="External"/><Relationship Id="rId23" Type="http://schemas.openxmlformats.org/officeDocument/2006/relationships/hyperlink" Target="https://epso.europa.eu/job-opportunities/institutions-and-agencies/2092-europejski-komitet-regionow_de" TargetMode="External"/><Relationship Id="rId28" Type="http://schemas.openxmlformats.org/officeDocument/2006/relationships/hyperlink" Target="https://epso.europa.eu/job-opportunities/institutions-and-agencies/3050-eib-european-investment-bank_de" TargetMode="External"/><Relationship Id="rId36" Type="http://schemas.openxmlformats.org/officeDocument/2006/relationships/hyperlink" Target="http://ecdc.europa.eu/en/aboutus/jobs/Pages/Traineeships.aspx" TargetMode="External"/><Relationship Id="rId49" Type="http://schemas.openxmlformats.org/officeDocument/2006/relationships/hyperlink" Target="http://www.europa-kontakt.de/stage_europe.html" TargetMode="External"/><Relationship Id="rId57" Type="http://schemas.openxmlformats.org/officeDocument/2006/relationships/hyperlink" Target="http://www.bmeia.gv.at/europa-aussenpolitik/europapolitik/oesterreich-in-der-eu/verbindungsbueros-der-bundeslaender/" TargetMode="External"/><Relationship Id="rId61" Type="http://schemas.openxmlformats.org/officeDocument/2006/relationships/fontTable" Target="fontTable.xml"/><Relationship Id="rId10" Type="http://schemas.openxmlformats.org/officeDocument/2006/relationships/hyperlink" Target="https://ep-stages.gestmax.eu/website/homepage" TargetMode="External"/><Relationship Id="rId19" Type="http://schemas.openxmlformats.org/officeDocument/2006/relationships/hyperlink" Target="http://www.ombudsman.europa.eu/atyourservice/recruitment.faces" TargetMode="External"/><Relationship Id="rId31" Type="http://schemas.openxmlformats.org/officeDocument/2006/relationships/hyperlink" Target="https://www.eib.org/en/about/jobs/work-with-us/internships/eptatf.htm" TargetMode="External"/><Relationship Id="rId44" Type="http://schemas.openxmlformats.org/officeDocument/2006/relationships/hyperlink" Target="https://www.etf.europa.eu/en/about/recruitment" TargetMode="External"/><Relationship Id="rId52" Type="http://schemas.openxmlformats.org/officeDocument/2006/relationships/hyperlink" Target="http://www.jugendinfowien.at/" TargetMode="External"/><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pso.europa.eu/job-opportunities/institutions-and-agencies/1434-european-parliament_de" TargetMode="External"/><Relationship Id="rId14" Type="http://schemas.openxmlformats.org/officeDocument/2006/relationships/hyperlink" Target="http://www.consilium.europa.eu/en/trainee/" TargetMode="External"/><Relationship Id="rId22" Type="http://schemas.openxmlformats.org/officeDocument/2006/relationships/hyperlink" Target="https://www.eesc.europa.eu/en/work-with-us/traineeships/short-term-traineeships" TargetMode="External"/><Relationship Id="rId27" Type="http://schemas.openxmlformats.org/officeDocument/2006/relationships/hyperlink" Target="http://www.ecb.europa.eu/careers/what-we-offer/traineeship/html/index.en.html" TargetMode="External"/><Relationship Id="rId30" Type="http://schemas.openxmlformats.org/officeDocument/2006/relationships/hyperlink" Target="https://www.eib.org/en/about/jobs/work-with-us/internships/femip.htm" TargetMode="External"/><Relationship Id="rId35" Type="http://schemas.openxmlformats.org/officeDocument/2006/relationships/hyperlink" Target="http://ec.europa.eu/eurostat/about/opportunities/recruitement/jobs" TargetMode="External"/><Relationship Id="rId43" Type="http://schemas.openxmlformats.org/officeDocument/2006/relationships/hyperlink" Target="https://erecruitment.easa.europa.eu/Home" TargetMode="External"/><Relationship Id="rId48" Type="http://schemas.openxmlformats.org/officeDocument/2006/relationships/hyperlink" Target="https://www.gsa.europa.eu/traineeship-listing" TargetMode="External"/><Relationship Id="rId56" Type="http://schemas.openxmlformats.org/officeDocument/2006/relationships/hyperlink" Target="http://ec.europa.eu/youth/" TargetMode="External"/><Relationship Id="rId8" Type="http://schemas.openxmlformats.org/officeDocument/2006/relationships/endnotes" Target="endnotes.xml"/><Relationship Id="rId51" Type="http://schemas.openxmlformats.org/officeDocument/2006/relationships/hyperlink" Target="https://oead.at/" TargetMode="External"/><Relationship Id="rId3" Type="http://schemas.openxmlformats.org/officeDocument/2006/relationships/numbering" Target="numbering.xml"/><Relationship Id="rId12" Type="http://schemas.openxmlformats.org/officeDocument/2006/relationships/hyperlink" Target="https://ec.europa.eu/stages/home_en" TargetMode="External"/><Relationship Id="rId17" Type="http://schemas.openxmlformats.org/officeDocument/2006/relationships/hyperlink" Target="https://www.eca.europa.eu/en/Pages/traineeshipcomplet.aspx" TargetMode="External"/><Relationship Id="rId25" Type="http://schemas.openxmlformats.org/officeDocument/2006/relationships/hyperlink" Target="https://cor.europa.eu/de/about/pages/traineeships.aspx" TargetMode="External"/><Relationship Id="rId33" Type="http://schemas.openxmlformats.org/officeDocument/2006/relationships/hyperlink" Target="http://www.fra.europa.eu/fraWebsite/about_fra/recruitment/fra-traineeship/fra-traineeship_en.htm" TargetMode="External"/><Relationship Id="rId38" Type="http://schemas.openxmlformats.org/officeDocument/2006/relationships/hyperlink" Target="http://www.eurofound.europa.eu/about/vacancies/index.htm" TargetMode="External"/><Relationship Id="rId46" Type="http://schemas.openxmlformats.org/officeDocument/2006/relationships/hyperlink" Target="https://esmacareers.adequasys.com/"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post.noevbb@noel.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ÖVBB_Übersicht_Praktika_Brüssel_04_2021" edit="true"/>
    <f:field ref="objsubject" par="" text="" edit="true"/>
    <f:field ref="objcreatedby" par="" text="Stadelmann, Franziska"/>
    <f:field ref="objcreatedat" par="" date="2020-11-19T16:25:48" text="19.11.2020 16:25:48"/>
    <f:field ref="objchangedby" par="" text="Stadelmann, Franziska"/>
    <f:field ref="objmodifiedat" par="" date="2021-04-13T15:50:28" text="13.04.2021 15:50:28"/>
    <f:field ref="doc_FSCFOLIO_1_1001_FieldDocumentNumber" par="" text=""/>
    <f:field ref="doc_FSCFOLIO_1_1001_FieldSubject" par="" text="" edit="true"/>
    <f:field ref="FSCFOLIO_1_1001_FieldCurrentUser" par="" text="Franziska Stadelmann"/>
    <f:field ref="CCAPRECONFIG_15_1001_Objektname" par="" text="NÖVBB_Übersicht_Praktika_Brüssel_04_2021" edit="true"/>
    <f:field ref="CCAPRECONFIG_15_1001_Objektname" par="" text="NÖVBB_Übersicht_Praktika_Brüssel_04_2021" edit="true"/>
  </f:record>
  <f:display par="" text="Allgemein">
    <f:field ref="objname" text="Name"/>
    <f:field ref="objsubject" text="FSC Betreff"/>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4DF4CDE-E0EE-4378-966D-4E2FCFB4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4286</Words>
  <Characters>27005</Characters>
  <Application>Microsoft Office Word</Application>
  <DocSecurity>0</DocSecurity>
  <Lines>225</Lines>
  <Paragraphs>62</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31229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 1 (NÖ Verbindungsbüro Brüssel)</dc:creator>
  <cp:keywords/>
  <dc:description/>
  <cp:lastModifiedBy>Stadelmann Franziska (NÖ Verbindungsbüro Brüssel)</cp:lastModifiedBy>
  <cp:revision>3</cp:revision>
  <cp:lastPrinted>2019-10-25T11:29:00Z</cp:lastPrinted>
  <dcterms:created xsi:type="dcterms:W3CDTF">2021-04-13T13:49:00Z</dcterms:created>
  <dcterms:modified xsi:type="dcterms:W3CDTF">2021-04-13T13:49:00Z</dcterms:modified>
</cp:coreProperties>
</file>

<file path=docProps/custom.xml><?xml version="1.0" encoding="utf-8"?>
<Properties xmlns="http://schemas.openxmlformats.org/officeDocument/2006/custom-properties" xmlns:vt="http://schemas.openxmlformats.org/officeDocument/2006/docPropsVTypes">
  <property name="FSC#FSCLAKIS@15.1000:Abgeschlossen" pid="2" fmtid="{D5CDD505-2E9C-101B-9397-08002B2CF9AE}">
    <vt:lpwstr/>
  </property>
  <property name="FSC#FSCLAKIS@15.1000:Abgezeichnet_am" pid="3" fmtid="{D5CDD505-2E9C-101B-9397-08002B2CF9AE}">
    <vt:lpwstr/>
  </property>
  <property name="FSC#FSCLAKIS@15.1000:Abgezeichnet_von" pid="4" fmtid="{D5CDD505-2E9C-101B-9397-08002B2CF9AE}">
    <vt:lpwstr/>
  </property>
  <property name="FSC#FSCLAKIS@15.1000:Abgezeichnet2_am" pid="5" fmtid="{D5CDD505-2E9C-101B-9397-08002B2CF9AE}">
    <vt:lpwstr/>
  </property>
  <property name="FSC#FSCLAKIS@15.1000:Abgezeichnet2_von" pid="6" fmtid="{D5CDD505-2E9C-101B-9397-08002B2CF9AE}">
    <vt:lpwstr/>
  </property>
  <property name="FSC#FSCLAKIS@15.1000:Abschriftsklausel" pid="7" fmtid="{D5CDD505-2E9C-101B-9397-08002B2CF9AE}">
    <vt:lpwstr/>
  </property>
  <property name="FSC#FSCLAKIS@15.1000:AktBetreff" pid="8" fmtid="{D5CDD505-2E9C-101B-9397-08002B2CF9AE}">
    <vt:lpwstr/>
  </property>
  <property name="FSC#FSCLAKIS@15.1000:Bearbeiter_Tit_NN" pid="9" fmtid="{D5CDD505-2E9C-101B-9397-08002B2CF9AE}">
    <vt:lpwstr/>
  </property>
  <property name="FSC#FSCLAKIS@15.1000:Bearbeiter_Tit_VN_NN" pid="10" fmtid="{D5CDD505-2E9C-101B-9397-08002B2CF9AE}">
    <vt:lpwstr/>
  </property>
  <property name="FSC#FSCLAKIS@15.1000:Beilagen" pid="11" fmtid="{D5CDD505-2E9C-101B-9397-08002B2CF9AE}">
    <vt:lpwstr/>
  </property>
  <property name="FSC#FSCLAKIS@15.1000:Betreff" pid="12" fmtid="{D5CDD505-2E9C-101B-9397-08002B2CF9AE}">
    <vt:lpwstr/>
  </property>
  <property name="FSC#FSCLAKIS@15.1000:Bezug" pid="13" fmtid="{D5CDD505-2E9C-101B-9397-08002B2CF9AE}">
    <vt:lpwstr/>
  </property>
  <property name="FSC#FSCLAKIS@15.1000:DW_Bearbeiter" pid="14" fmtid="{D5CDD505-2E9C-101B-9397-08002B2CF9AE}">
    <vt:lpwstr/>
  </property>
  <property name="FSC#FSCLAKIS@15.1000:DW_Eigentuemer_Zuschrift" pid="15" fmtid="{D5CDD505-2E9C-101B-9397-08002B2CF9AE}">
    <vt:lpwstr/>
  </property>
  <property name="FSC#FSCLAKIS@15.1000:Geschlecht_Bearbeiter" pid="16" fmtid="{D5CDD505-2E9C-101B-9397-08002B2CF9AE}">
    <vt:lpwstr/>
  </property>
  <property name="FSC#FSCLAKIS@15.1000:Geschlecht_Eigentuemer_Zuschrift" pid="17" fmtid="{D5CDD505-2E9C-101B-9397-08002B2CF9AE}">
    <vt:lpwstr/>
  </property>
  <property name="FSC#FSCLAKIS@15.1000:Eigentuemer_Zuschrift_Tit_NN" pid="18" fmtid="{D5CDD505-2E9C-101B-9397-08002B2CF9AE}">
    <vt:lpwstr/>
  </property>
  <property name="FSC#FSCLAKIS@15.1000:Eigentuemer_Zuschrift_Tit_VN_NN" pid="19" fmtid="{D5CDD505-2E9C-101B-9397-08002B2CF9AE}">
    <vt:lpwstr/>
  </property>
  <property name="FSC#FSCLAKIS@15.1000:Erzeugt_am" pid="20" fmtid="{D5CDD505-2E9C-101B-9397-08002B2CF9AE}">
    <vt:lpwstr>19.11.2020</vt:lpwstr>
  </property>
  <property name="FSC#FSCLAKIS@15.1000:Fertigungsklausel" pid="21" fmtid="{D5CDD505-2E9C-101B-9397-08002B2CF9AE}">
    <vt:lpwstr/>
  </property>
  <property name="FSC#FSCLAKIS@15.1000:Fertigungsklausel2" pid="22" fmtid="{D5CDD505-2E9C-101B-9397-08002B2CF9AE}">
    <vt:lpwstr/>
  </property>
  <property name="FSC#FSCLAKIS@15.1000:Kennzeichen" pid="23" fmtid="{D5CDD505-2E9C-101B-9397-08002B2CF9AE}">
    <vt:lpwstr/>
  </property>
  <property name="FSC#FSCLAKIS@15.1000:Objektname" pid="24" fmtid="{D5CDD505-2E9C-101B-9397-08002B2CF9AE}">
    <vt:lpwstr>NÖVBB_x005f_Übersicht_x005f_Praktika_x005f_Brüssel_x005f_04_x005f_2021</vt:lpwstr>
  </property>
  <property name="FSC#FSCLAKIS@15.1000:RsabAbsender" pid="25" fmtid="{D5CDD505-2E9C-101B-9397-08002B2CF9AE}">
    <vt:lpwstr>Amt der NÖ Landesregierung_x000d__x000a_Abteilung Landesamtsdirektion_x000d__x000a_Landhausplatz 1_x000d__x000a_3109 St. Pölten</vt:lpwstr>
  </property>
  <property name="FSC#FSCLAKIS@15.1000:Text_nach_Fertigung" pid="26" fmtid="{D5CDD505-2E9C-101B-9397-08002B2CF9AE}">
    <vt:lpwstr/>
  </property>
  <property name="FSC#FSCLAKIS@15.1000:Unterschrieben_am" pid="27" fmtid="{D5CDD505-2E9C-101B-9397-08002B2CF9AE}">
    <vt:lpwstr/>
  </property>
  <property name="FSC#FSCLAKIS@15.1000:Unterschrieben_von" pid="28" fmtid="{D5CDD505-2E9C-101B-9397-08002B2CF9AE}">
    <vt:lpwstr/>
  </property>
  <property name="FSC#FSCLAKIS@15.1000:Unterschrieben2_am" pid="29" fmtid="{D5CDD505-2E9C-101B-9397-08002B2CF9AE}">
    <vt:lpwstr/>
  </property>
  <property name="FSC#FSCLAKIS@15.1000:Unterschrieben2_von" pid="30" fmtid="{D5CDD505-2E9C-101B-9397-08002B2CF9AE}">
    <vt:lpwstr/>
  </property>
  <property name="FSC#FSCLAKIS@15.1000:Unterschrieben_von_Tit_VN_NN_gsp" pid="31" fmtid="{D5CDD505-2E9C-101B-9397-08002B2CF9AE}">
    <vt:lpwstr/>
  </property>
  <property name="FSC#FSCLAKIS@15.1000:Unterschrieben_von_Tit_VN_NN_ng" pid="32" fmtid="{D5CDD505-2E9C-101B-9397-08002B2CF9AE}">
    <vt:lpwstr/>
  </property>
  <property name="FSC#FSCLAKIS@15.1000:Gesperrt_Bearbeiter" pid="33" fmtid="{D5CDD505-2E9C-101B-9397-08002B2CF9AE}">
    <vt:lpwstr/>
  </property>
  <property name="FSC#FSCLAKIS@15.1000:Systemaenderungszeitpunkt" pid="34" fmtid="{D5CDD505-2E9C-101B-9397-08002B2CF9AE}">
    <vt:lpwstr>13. April 2021</vt:lpwstr>
  </property>
  <property name="FSC#FSCLAKIS@15.1000:Eingangsdatum_ON" pid="35" fmtid="{D5CDD505-2E9C-101B-9397-08002B2CF9AE}">
    <vt:lpwstr/>
  </property>
  <property name="FSC#FSCLAKIS@15.1000:Frist_ON" pid="36" fmtid="{D5CDD505-2E9C-101B-9397-08002B2CF9AE}">
    <vt:lpwstr/>
  </property>
  <property name="FSC#FSCLAKIS@15.1000:Anmerkung_ON" pid="37" fmtid="{D5CDD505-2E9C-101B-9397-08002B2CF9AE}">
    <vt:lpwstr/>
  </property>
  <property name="FSC#FSCLAKIS@15.1000:Inhalt_ON" pid="38" fmtid="{D5CDD505-2E9C-101B-9397-08002B2CF9AE}">
    <vt:lpwstr/>
  </property>
  <property name="FSC#FSCLAKIS@15.1000:Hinweis_ON" pid="39" fmtid="{D5CDD505-2E9C-101B-9397-08002B2CF9AE}">
    <vt:lpwstr/>
  </property>
  <property name="FSC#FSCLAKIS@15.1000:Erledigung_ON" pid="40" fmtid="{D5CDD505-2E9C-101B-9397-08002B2CF9AE}">
    <vt:lpwstr/>
  </property>
  <property name="FSC#FSCLAKIS@15.1000:DVR" pid="41" fmtid="{D5CDD505-2E9C-101B-9397-08002B2CF9AE}">
    <vt:lpwstr/>
  </property>
  <property name="FSC#FSCLAKIS@15.1000:Eigentuemer_Objekt_Tit_VN_NN" pid="42" fmtid="{D5CDD505-2E9C-101B-9397-08002B2CF9AE}">
    <vt:lpwstr>Franziska Stadelmann</vt:lpwstr>
  </property>
  <property name="FSC#FSCLAKIS@15.1000:DW_Eigentuemer_Objekt" pid="43" fmtid="{D5CDD505-2E9C-101B-9397-08002B2CF9AE}">
    <vt:lpwstr>664</vt:lpwstr>
  </property>
  <property name="FSC#NOELLAKISFORMSPROP@1000.8803:xmldata3n" pid="44" fmtid="{D5CDD505-2E9C-101B-9397-08002B2CF9AE}">
    <vt:lpwstr>TEXT: LEER (!)</vt:lpwstr>
  </property>
  <property name="FSC#NOELLAKISFORMSPROP@1000.8803:xmldata10n" pid="45" fmtid="{D5CDD505-2E9C-101B-9397-08002B2CF9AE}">
    <vt:lpwstr>TEXT: LEER (!)</vt:lpwstr>
  </property>
  <property name="FSC#NOELLAKISFORMSPROP@1000.8803:xmldata100n" pid="46" fmtid="{D5CDD505-2E9C-101B-9397-08002B2CF9AE}">
    <vt:lpwstr>kein Rechtsgeschäft</vt:lpwstr>
  </property>
  <property name="FSC#NOELLAKISFORMSPROP@1000.8803:xmldata101n" pid="47" fmtid="{D5CDD505-2E9C-101B-9397-08002B2CF9AE}">
    <vt:lpwstr>kein Datum</vt:lpwstr>
  </property>
  <property name="FSC#NOELLAKISFORMSPROP@1000.8803:xmldata102n" pid="48" fmtid="{D5CDD505-2E9C-101B-9397-08002B2CF9AE}">
    <vt:lpwstr>Keine Aktenzahl des Rechtsgeschäfts erfasst</vt:lpwstr>
  </property>
  <property name="FSC#NOELLAKISFORMSPROP@1000.8803:xmldata20n" pid="49" fmtid="{D5CDD505-2E9C-101B-9397-08002B2CF9AE}">
    <vt:lpwstr>TEXT: LEER (!)</vt:lpwstr>
  </property>
  <property name="FSC#NOELLAKISFORMSPROP@1000.8803:xmldata103n" pid="50" fmtid="{D5CDD505-2E9C-101B-9397-08002B2CF9AE}">
    <vt:lpwstr/>
  </property>
  <property name="FSC#NOELLAKISFORMSPROP@1000.8803:xmldata104n" pid="51" fmtid="{D5CDD505-2E9C-101B-9397-08002B2CF9AE}">
    <vt:lpwstr>Kein Zuschlag - Datum erfasst</vt:lpwstr>
  </property>
  <property name="FSC#NOELLAKISFORMSPROP@1000.8803:xmldata105n" pid="52" fmtid="{D5CDD505-2E9C-101B-9397-08002B2CF9AE}">
    <vt:lpwstr>Kein Zuschlag - Zahl erfasst</vt:lpwstr>
  </property>
  <property name="FSC#NOELLAKISFORMSPROP@1000.8803:xmldata30n" pid="53" fmtid="{D5CDD505-2E9C-101B-9397-08002B2CF9AE}">
    <vt:lpwstr>Kein Vertreter erfasst</vt:lpwstr>
  </property>
  <property name="FSC#NOELLAKISFORMSPROP@1000.8803:xmldataVertrEntn" pid="54" fmtid="{D5CDD505-2E9C-101B-9397-08002B2CF9AE}">
    <vt:lpwstr>Kein Vertreter erfasst</vt:lpwstr>
  </property>
  <property name="FSC#NOELLAKISFORMSPROP@1000.8803:xmldataGrundstEntn" pid="55" fmtid="{D5CDD505-2E9C-101B-9397-08002B2CF9AE}">
    <vt:lpwstr>TEXT: LEER (!)</vt:lpwstr>
  </property>
  <property name="FSC#NOELLAKISFORMSPROP@1000.8803:xmldataGVAVerkn" pid="56" fmtid="{D5CDD505-2E9C-101B-9397-08002B2CF9AE}">
    <vt:lpwstr>TEXT: LEER (!)</vt:lpwstr>
  </property>
  <property name="FSC#NOELLAKISFORMSPROP@1000.8803:xmldataGVAKaeufern" pid="57" fmtid="{D5CDD505-2E9C-101B-9397-08002B2CF9AE}">
    <vt:lpwstr>TEXT: LEER (!)</vt:lpwstr>
  </property>
  <property name="FSC#NOELLAKISFORMSPROP@1000.8803:xmldataGVARechtsgeschn" pid="58" fmtid="{D5CDD505-2E9C-101B-9397-08002B2CF9AE}">
    <vt:lpwstr>kein Rechtsgeschäft</vt:lpwstr>
  </property>
  <property name="FSC#NOELLAKISFORMSPROP@1000.8803:xmldataGVA_RG_datn" pid="59" fmtid="{D5CDD505-2E9C-101B-9397-08002B2CF9AE}">
    <vt:lpwstr>kein Datum</vt:lpwstr>
  </property>
  <property name="FSC#NOELLAKISFORMSPROP@1000.8803:xmldata_RG_Zahl_GVAn" pid="60" fmtid="{D5CDD505-2E9C-101B-9397-08002B2CF9AE}">
    <vt:lpwstr>Keine Aktenzahl des Rechtsgeschäfts erfasst</vt:lpwstr>
  </property>
  <property name="FSC#NOELLAKISFORMSPROP@1000.8803:xmldata_grundstueck_GVAn" pid="61" fmtid="{D5CDD505-2E9C-101B-9397-08002B2CF9AE}">
    <vt:lpwstr>TEXT: LEER (!)</vt:lpwstr>
  </property>
  <property name="FSC#NOELLAKISFORMSPROP@1000.8803:xmldataZuschlagGVAn" pid="62" fmtid="{D5CDD505-2E9C-101B-9397-08002B2CF9AE}">
    <vt:lpwstr/>
  </property>
  <property name="FSC#NOELLAKISFORMSPROP@1000.8803:xmldata_ZuDat_GVAn" pid="63" fmtid="{D5CDD505-2E9C-101B-9397-08002B2CF9AE}">
    <vt:lpwstr>Kein Zuschlag - Datum erfasst</vt:lpwstr>
  </property>
  <property name="FSC#NOELLAKISFORMSPROP@1000.8803:xmldata_ZuZahl_GVAn" pid="64" fmtid="{D5CDD505-2E9C-101B-9397-08002B2CF9AE}">
    <vt:lpwstr>Kein Zuschlag - Zahl erfasst</vt:lpwstr>
  </property>
  <property name="FSC#NOELLAKISFORMSPROP@1000.8803:xmldata_Vertreter_GVAn" pid="65" fmtid="{D5CDD505-2E9C-101B-9397-08002B2CF9AE}">
    <vt:lpwstr>Kein Vertreter erfasst</vt:lpwstr>
  </property>
  <property name="FSC#COOELAK@1.1001:Subject" pid="66" fmtid="{D5CDD505-2E9C-101B-9397-08002B2CF9AE}">
    <vt:lpwstr/>
  </property>
  <property name="FSC#COOELAK@1.1001:FileReference" pid="67" fmtid="{D5CDD505-2E9C-101B-9397-08002B2CF9AE}">
    <vt:lpwstr/>
  </property>
  <property name="FSC#COOELAK@1.1001:FileRefYear" pid="68" fmtid="{D5CDD505-2E9C-101B-9397-08002B2CF9AE}">
    <vt:lpwstr/>
  </property>
  <property name="FSC#COOELAK@1.1001:FileRefOrdinal" pid="69" fmtid="{D5CDD505-2E9C-101B-9397-08002B2CF9AE}">
    <vt:lpwstr/>
  </property>
  <property name="FSC#COOELAK@1.1001:FileRefOU" pid="70" fmtid="{D5CDD505-2E9C-101B-9397-08002B2CF9AE}">
    <vt:lpwstr/>
  </property>
  <property name="FSC#COOELAK@1.1001:Organization" pid="71" fmtid="{D5CDD505-2E9C-101B-9397-08002B2CF9AE}">
    <vt:lpwstr/>
  </property>
  <property name="FSC#COOELAK@1.1001:Owner" pid="72" fmtid="{D5CDD505-2E9C-101B-9397-08002B2CF9AE}">
    <vt:lpwstr>Stadelmann Franziska</vt:lpwstr>
  </property>
  <property name="FSC#COOELAK@1.1001:OwnerExtension" pid="73" fmtid="{D5CDD505-2E9C-101B-9397-08002B2CF9AE}">
    <vt:lpwstr>664</vt:lpwstr>
  </property>
  <property name="FSC#COOELAK@1.1001:OwnerFaxExtension" pid="74" fmtid="{D5CDD505-2E9C-101B-9397-08002B2CF9AE}">
    <vt:lpwstr/>
  </property>
  <property name="FSC#COOELAK@1.1001:DispatchedBy" pid="75" fmtid="{D5CDD505-2E9C-101B-9397-08002B2CF9AE}">
    <vt:lpwstr/>
  </property>
  <property name="FSC#COOELAK@1.1001:DispatchedAt" pid="76" fmtid="{D5CDD505-2E9C-101B-9397-08002B2CF9AE}">
    <vt:lpwstr/>
  </property>
  <property name="FSC#COOELAK@1.1001:ApprovedBy" pid="77" fmtid="{D5CDD505-2E9C-101B-9397-08002B2CF9AE}">
    <vt:lpwstr/>
  </property>
  <property name="FSC#COOELAK@1.1001:ApprovedAt" pid="78" fmtid="{D5CDD505-2E9C-101B-9397-08002B2CF9AE}">
    <vt:lpwstr/>
  </property>
  <property name="FSC#COOELAK@1.1001:Department" pid="79" fmtid="{D5CDD505-2E9C-101B-9397-08002B2CF9AE}">
    <vt:lpwstr>NÖVBB (Verbindungsbüro Land Niederösterreich)</vt:lpwstr>
  </property>
  <property name="FSC#COOELAK@1.1001:CreatedAt" pid="80" fmtid="{D5CDD505-2E9C-101B-9397-08002B2CF9AE}">
    <vt:lpwstr>19.11.2020</vt:lpwstr>
  </property>
  <property name="FSC#COOELAK@1.1001:OU" pid="81" fmtid="{D5CDD505-2E9C-101B-9397-08002B2CF9AE}">
    <vt:lpwstr>NÖVBB (Verbindungsbüro Land Niederösterreich)</vt:lpwstr>
  </property>
  <property name="FSC#COOELAK@1.1001:Priority" pid="82" fmtid="{D5CDD505-2E9C-101B-9397-08002B2CF9AE}">
    <vt:lpwstr> ()</vt:lpwstr>
  </property>
  <property name="FSC#COOELAK@1.1001:ObjBarCode" pid="83" fmtid="{D5CDD505-2E9C-101B-9397-08002B2CF9AE}">
    <vt:lpwstr>*COO.1000.8802.54.13398502*</vt:lpwstr>
  </property>
  <property name="FSC#COOELAK@1.1001:RefBarCode" pid="84" fmtid="{D5CDD505-2E9C-101B-9397-08002B2CF9AE}">
    <vt:lpwstr/>
  </property>
  <property name="FSC#COOELAK@1.1001:FileRefBarCode" pid="85" fmtid="{D5CDD505-2E9C-101B-9397-08002B2CF9AE}">
    <vt:lpwstr>**</vt:lpwstr>
  </property>
  <property name="FSC#COOELAK@1.1001:ExternalRef" pid="86" fmtid="{D5CDD505-2E9C-101B-9397-08002B2CF9AE}">
    <vt:lpwstr/>
  </property>
  <property name="FSC#COOELAK@1.1001:IncomingNumber" pid="87" fmtid="{D5CDD505-2E9C-101B-9397-08002B2CF9AE}">
    <vt:lpwstr/>
  </property>
  <property name="FSC#COOELAK@1.1001:IncomingSubject" pid="88" fmtid="{D5CDD505-2E9C-101B-9397-08002B2CF9AE}">
    <vt:lpwstr/>
  </property>
  <property name="FSC#COOELAK@1.1001:ProcessResponsible" pid="89" fmtid="{D5CDD505-2E9C-101B-9397-08002B2CF9AE}">
    <vt:lpwstr/>
  </property>
  <property name="FSC#COOELAK@1.1001:ProcessResponsiblePhone" pid="90" fmtid="{D5CDD505-2E9C-101B-9397-08002B2CF9AE}">
    <vt:lpwstr/>
  </property>
  <property name="FSC#COOELAK@1.1001:ProcessResponsibleMail" pid="91" fmtid="{D5CDD505-2E9C-101B-9397-08002B2CF9AE}">
    <vt:lpwstr/>
  </property>
  <property name="FSC#COOELAK@1.1001:ProcessResponsibleFax" pid="92" fmtid="{D5CDD505-2E9C-101B-9397-08002B2CF9AE}">
    <vt:lpwstr/>
  </property>
  <property name="FSC#COOELAK@1.1001:ApproverFirstName" pid="93" fmtid="{D5CDD505-2E9C-101B-9397-08002B2CF9AE}">
    <vt:lpwstr/>
  </property>
  <property name="FSC#COOELAK@1.1001:ApproverSurName" pid="94" fmtid="{D5CDD505-2E9C-101B-9397-08002B2CF9AE}">
    <vt:lpwstr/>
  </property>
  <property name="FSC#COOELAK@1.1001:ApproverTitle" pid="95" fmtid="{D5CDD505-2E9C-101B-9397-08002B2CF9AE}">
    <vt:lpwstr/>
  </property>
  <property name="FSC#COOELAK@1.1001:ExternalDate" pid="96" fmtid="{D5CDD505-2E9C-101B-9397-08002B2CF9AE}">
    <vt:lpwstr/>
  </property>
  <property name="FSC#COOELAK@1.1001:SettlementApprovedAt" pid="97" fmtid="{D5CDD505-2E9C-101B-9397-08002B2CF9AE}">
    <vt:lpwstr/>
  </property>
  <property name="FSC#COOELAK@1.1001:BaseNumber" pid="98" fmtid="{D5CDD505-2E9C-101B-9397-08002B2CF9AE}">
    <vt:lpwstr/>
  </property>
  <property name="FSC#COOELAK@1.1001:CurrentUserRolePos" pid="99" fmtid="{D5CDD505-2E9C-101B-9397-08002B2CF9AE}">
    <vt:lpwstr>Bearbeitung</vt:lpwstr>
  </property>
  <property name="FSC#COOELAK@1.1001:CurrentUserEmail" pid="100" fmtid="{D5CDD505-2E9C-101B-9397-08002B2CF9AE}">
    <vt:lpwstr>franziska.stadelmann@noel.gv.at</vt:lpwstr>
  </property>
  <property name="FSC#ELAKGOV@1.1001:PersonalSubjGender" pid="101" fmtid="{D5CDD505-2E9C-101B-9397-08002B2CF9AE}">
    <vt:lpwstr/>
  </property>
  <property name="FSC#ELAKGOV@1.1001:PersonalSubjFirstName" pid="102" fmtid="{D5CDD505-2E9C-101B-9397-08002B2CF9AE}">
    <vt:lpwstr/>
  </property>
  <property name="FSC#ELAKGOV@1.1001:PersonalSubjSurName" pid="103" fmtid="{D5CDD505-2E9C-101B-9397-08002B2CF9AE}">
    <vt:lpwstr/>
  </property>
  <property name="FSC#ELAKGOV@1.1001:PersonalSubjSalutation" pid="104" fmtid="{D5CDD505-2E9C-101B-9397-08002B2CF9AE}">
    <vt:lpwstr/>
  </property>
  <property name="FSC#ELAKGOV@1.1001:PersonalSubjAddress" pid="105" fmtid="{D5CDD505-2E9C-101B-9397-08002B2CF9AE}">
    <vt:lpwstr/>
  </property>
  <property name="FSC#ATSTATECFG@1.1001:Office" pid="106" fmtid="{D5CDD505-2E9C-101B-9397-08002B2CF9AE}">
    <vt:lpwstr/>
  </property>
  <property name="FSC#ATSTATECFG@1.1001:Agent" pid="107" fmtid="{D5CDD505-2E9C-101B-9397-08002B2CF9AE}">
    <vt:lpwstr/>
  </property>
  <property name="FSC#ATSTATECFG@1.1001:AgentPhone" pid="108" fmtid="{D5CDD505-2E9C-101B-9397-08002B2CF9AE}">
    <vt:lpwstr/>
  </property>
  <property name="FSC#ATSTATECFG@1.1001:DepartmentFax" pid="109" fmtid="{D5CDD505-2E9C-101B-9397-08002B2CF9AE}">
    <vt:lpwstr/>
  </property>
  <property name="FSC#ATSTATECFG@1.1001:DepartmentEmail" pid="110" fmtid="{D5CDD505-2E9C-101B-9397-08002B2CF9AE}">
    <vt:lpwstr/>
  </property>
  <property name="FSC#ATSTATECFG@1.1001:SubfileDate" pid="111" fmtid="{D5CDD505-2E9C-101B-9397-08002B2CF9AE}">
    <vt:lpwstr/>
  </property>
  <property name="FSC#ATSTATECFG@1.1001:SubfileSubject" pid="112" fmtid="{D5CDD505-2E9C-101B-9397-08002B2CF9AE}">
    <vt:lpwstr/>
  </property>
  <property name="FSC#ATSTATECFG@1.1001:DepartmentZipCode" pid="113" fmtid="{D5CDD505-2E9C-101B-9397-08002B2CF9AE}">
    <vt:lpwstr/>
  </property>
  <property name="FSC#ATSTATECFG@1.1001:DepartmentCountry" pid="114" fmtid="{D5CDD505-2E9C-101B-9397-08002B2CF9AE}">
    <vt:lpwstr/>
  </property>
  <property name="FSC#ATSTATECFG@1.1001:DepartmentCity" pid="115" fmtid="{D5CDD505-2E9C-101B-9397-08002B2CF9AE}">
    <vt:lpwstr/>
  </property>
  <property name="FSC#ATSTATECFG@1.1001:DepartmentStreet" pid="116" fmtid="{D5CDD505-2E9C-101B-9397-08002B2CF9AE}">
    <vt:lpwstr/>
  </property>
  <property name="FSC#ATSTATECFG@1.1001:DepartmentDVR" pid="117" fmtid="{D5CDD505-2E9C-101B-9397-08002B2CF9AE}">
    <vt:lpwstr/>
  </property>
  <property name="FSC#ATSTATECFG@1.1001:DepartmentUID" pid="118" fmtid="{D5CDD505-2E9C-101B-9397-08002B2CF9AE}">
    <vt:lpwstr/>
  </property>
  <property name="FSC#ATSTATECFG@1.1001:SubfileReference" pid="119" fmtid="{D5CDD505-2E9C-101B-9397-08002B2CF9AE}">
    <vt:lpwstr/>
  </property>
  <property name="FSC#ATSTATECFG@1.1001:Clause" pid="120" fmtid="{D5CDD505-2E9C-101B-9397-08002B2CF9AE}">
    <vt:lpwstr/>
  </property>
  <property name="FSC#ATSTATECFG@1.1001:ApprovedSignature" pid="121" fmtid="{D5CDD505-2E9C-101B-9397-08002B2CF9AE}">
    <vt:lpwstr/>
  </property>
  <property name="FSC#ATSTATECFG@1.1001:BankAccount" pid="122" fmtid="{D5CDD505-2E9C-101B-9397-08002B2CF9AE}">
    <vt:lpwstr/>
  </property>
  <property name="FSC#ATSTATECFG@1.1001:BankAccountOwner" pid="123" fmtid="{D5CDD505-2E9C-101B-9397-08002B2CF9AE}">
    <vt:lpwstr/>
  </property>
  <property name="FSC#ATSTATECFG@1.1001:BankInstitute" pid="124" fmtid="{D5CDD505-2E9C-101B-9397-08002B2CF9AE}">
    <vt:lpwstr/>
  </property>
  <property name="FSC#ATSTATECFG@1.1001:BankAccountID" pid="125" fmtid="{D5CDD505-2E9C-101B-9397-08002B2CF9AE}">
    <vt:lpwstr/>
  </property>
  <property name="FSC#ATSTATECFG@1.1001:BankAccountIBAN" pid="126" fmtid="{D5CDD505-2E9C-101B-9397-08002B2CF9AE}">
    <vt:lpwstr/>
  </property>
  <property name="FSC#ATSTATECFG@1.1001:BankAccountBIC" pid="127" fmtid="{D5CDD505-2E9C-101B-9397-08002B2CF9AE}">
    <vt:lpwstr/>
  </property>
  <property name="FSC#ATSTATECFG@1.1001:BankName" pid="128" fmtid="{D5CDD505-2E9C-101B-9397-08002B2CF9AE}">
    <vt:lpwstr/>
  </property>
  <property name="FSC#COOELAK@1.1001:ObjectAddressees" pid="129" fmtid="{D5CDD505-2E9C-101B-9397-08002B2CF9AE}">
    <vt:lpwstr/>
  </property>
  <property name="FSC#COOELAK@1.1001:replyreference" pid="130" fmtid="{D5CDD505-2E9C-101B-9397-08002B2CF9AE}">
    <vt:lpwstr/>
  </property>
  <property name="FSC#ATPRECONFIG@1.1001:ChargePreview" pid="131" fmtid="{D5CDD505-2E9C-101B-9397-08002B2CF9AE}">
    <vt:lpwstr/>
  </property>
  <property name="FSC#ATSTATECFG@1.1001:ExternalFile" pid="132" fmtid="{D5CDD505-2E9C-101B-9397-08002B2CF9AE}">
    <vt:lpwstr/>
  </property>
  <property name="FSC#COOSYSTEM@1.1:Container" pid="133" fmtid="{D5CDD505-2E9C-101B-9397-08002B2CF9AE}">
    <vt:lpwstr>COO.1000.8802.54.13398502</vt:lpwstr>
  </property>
  <property name="FSC#FSCFOLIO@1.1001:docpropproject" pid="134" fmtid="{D5CDD505-2E9C-101B-9397-08002B2CF9AE}">
    <vt:lpwstr/>
  </property>
</Properties>
</file>