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jc w:val="right"/>
        <w:rPr>
          <w:rFonts w:cs="Arial"/>
          <w:sz w:val="20"/>
          <w:lang w:val="de-AT"/>
        </w:rPr>
      </w:pPr>
      <w:r>
        <w:rPr>
          <w:rFonts w:cs="Arial"/>
          <w:sz w:val="20"/>
          <w:lang w:val="de-AT"/>
        </w:rPr>
        <w:t>„F 10</w:t>
      </w:r>
    </w:p>
    <w:p>
      <w:pPr>
        <w:widowControl w:val="0"/>
        <w:jc w:val="right"/>
        <w:rPr>
          <w:rFonts w:cs="Arial"/>
          <w:sz w:val="20"/>
          <w:lang w:val="de-AT"/>
        </w:rPr>
      </w:pPr>
      <w:r>
        <w:rPr>
          <w:rFonts w:cs="Arial"/>
          <w:sz w:val="20"/>
          <w:lang w:val="de-AT"/>
        </w:rPr>
        <w:t>(§ 11, § 35 Abs. 1 und § 37 NÖ GRWO 1994)</w:t>
      </w:r>
    </w:p>
    <w:p>
      <w:pPr>
        <w:widowControl w:val="0"/>
        <w:jc w:val="right"/>
        <w:rPr>
          <w:rFonts w:cs="Arial"/>
          <w:szCs w:val="24"/>
          <w:lang w:val="de-AT"/>
        </w:rPr>
      </w:pPr>
    </w:p>
    <w:p>
      <w:pPr>
        <w:rPr>
          <w:rFonts w:cs="Arial"/>
          <w:lang w:val="de-AT"/>
        </w:rPr>
      </w:pPr>
      <w:r>
        <w:rPr>
          <w:rFonts w:cs="Arial"/>
          <w:lang w:val="de-AT"/>
        </w:rPr>
        <w:t>Gemeindewahlbehörde: …………………………………………………</w:t>
      </w:r>
    </w:p>
    <w:p>
      <w:pPr>
        <w:outlineLvl w:val="0"/>
        <w:rPr>
          <w:rFonts w:cs="Arial"/>
          <w:lang w:val="de-AT"/>
        </w:rPr>
      </w:pPr>
      <w:r>
        <w:rPr>
          <w:rFonts w:cs="Arial"/>
          <w:lang w:val="de-AT"/>
        </w:rPr>
        <w:t>Verwaltungsbezirk: ………………………………………..</w:t>
      </w:r>
    </w:p>
    <w:p>
      <w:pPr>
        <w:outlineLvl w:val="0"/>
        <w:rPr>
          <w:rFonts w:cs="Arial"/>
          <w:lang w:val="de-AT"/>
        </w:rPr>
      </w:pPr>
      <w:r>
        <w:rPr>
          <w:rFonts w:cs="Arial"/>
          <w:lang w:val="de-AT"/>
        </w:rPr>
        <w:t>Land: Niederösterreich</w:t>
      </w:r>
    </w:p>
    <w:p>
      <w:pPr>
        <w:widowControl w:val="0"/>
        <w:rPr>
          <w:rFonts w:cs="Arial"/>
          <w:lang w:val="de-AT"/>
        </w:rPr>
      </w:pPr>
    </w:p>
    <w:p>
      <w:pPr>
        <w:widowControl w:val="0"/>
        <w:rPr>
          <w:rFonts w:cs="Arial"/>
          <w:lang w:val="de-AT"/>
        </w:rPr>
      </w:pPr>
    </w:p>
    <w:p>
      <w:pPr>
        <w:widowControl w:val="0"/>
        <w:jc w:val="center"/>
        <w:rPr>
          <w:rFonts w:cs="Arial"/>
          <w:b/>
          <w:sz w:val="48"/>
          <w:szCs w:val="48"/>
          <w:lang w:val="de-AT"/>
        </w:rPr>
      </w:pPr>
      <w:r>
        <w:rPr>
          <w:rFonts w:cs="Arial"/>
          <w:b/>
          <w:sz w:val="48"/>
          <w:szCs w:val="48"/>
          <w:lang w:val="de-AT"/>
        </w:rPr>
        <w:t>KUNDMACHUNG</w:t>
      </w:r>
    </w:p>
    <w:p>
      <w:pPr>
        <w:widowControl w:val="0"/>
        <w:jc w:val="center"/>
        <w:rPr>
          <w:rFonts w:cs="Arial"/>
          <w:b/>
          <w:szCs w:val="24"/>
          <w:lang w:val="de-AT"/>
        </w:rPr>
      </w:pPr>
    </w:p>
    <w:p>
      <w:pPr>
        <w:widowControl w:val="0"/>
        <w:jc w:val="center"/>
        <w:rPr>
          <w:rFonts w:cs="Arial"/>
          <w:b/>
          <w:szCs w:val="24"/>
          <w:lang w:val="de-AT"/>
        </w:rPr>
      </w:pPr>
      <w:r>
        <w:rPr>
          <w:rFonts w:cs="Arial"/>
          <w:b/>
          <w:szCs w:val="24"/>
          <w:lang w:val="de-AT"/>
        </w:rPr>
        <w:t>der Festsetzung der Wahlsprengel, der Wahllokale, der Verbotszone und der Wahlzeit für eine Gemeinde, die in Wahlsprengel eingeteilt ist</w:t>
      </w:r>
    </w:p>
    <w:p>
      <w:pPr>
        <w:widowControl w:val="0"/>
        <w:jc w:val="center"/>
        <w:rPr>
          <w:rFonts w:cs="Arial"/>
          <w:b/>
          <w:szCs w:val="24"/>
          <w:lang w:val="de-AT"/>
        </w:rPr>
      </w:pPr>
    </w:p>
    <w:p>
      <w:pPr>
        <w:widowControl w:val="0"/>
        <w:jc w:val="center"/>
        <w:rPr>
          <w:rFonts w:cs="Arial"/>
          <w:b/>
          <w:lang w:val="de-AT"/>
        </w:rPr>
      </w:pPr>
    </w:p>
    <w:p>
      <w:pPr>
        <w:widowControl w:val="0"/>
        <w:rPr>
          <w:rFonts w:cs="Arial"/>
          <w:lang w:val="de-AT"/>
        </w:rPr>
      </w:pPr>
      <w:r>
        <w:rPr>
          <w:rFonts w:cs="Arial"/>
          <w:lang w:val="de-AT"/>
        </w:rPr>
        <w:t>Für die am ……………………… stattfindende Gemeinderatswahl wird von der Gemeindewahlbehörde das Gemeindegebiet in folgende …...… Wahlsprengel eingeteilt:</w:t>
      </w:r>
    </w:p>
    <w:p>
      <w:pPr>
        <w:widowControl w:val="0"/>
        <w:rPr>
          <w:rFonts w:cs="Arial"/>
          <w:lang w:val="de-AT"/>
        </w:rPr>
      </w:pPr>
    </w:p>
    <w:p>
      <w:pPr>
        <w:widowControl w:val="0"/>
        <w:rPr>
          <w:rFonts w:cs="Arial"/>
          <w:lang w:val="de-AT"/>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9288"/>
      </w:tblGrid>
      <w:tr>
        <w:tc>
          <w:tcPr>
            <w:tcW w:w="5000" w:type="pct"/>
            <w:tcBorders>
              <w:top w:val="single" w:sz="18" w:space="0" w:color="auto"/>
              <w:left w:val="single" w:sz="18" w:space="0" w:color="auto"/>
              <w:bottom w:val="single" w:sz="6" w:space="0" w:color="auto"/>
              <w:right w:val="single" w:sz="18" w:space="0" w:color="auto"/>
            </w:tcBorders>
            <w:shd w:val="clear" w:color="auto" w:fill="auto"/>
            <w:noWrap/>
            <w:vAlign w:val="center"/>
          </w:tcPr>
          <w:p>
            <w:pPr>
              <w:widowControl w:val="0"/>
              <w:jc w:val="center"/>
              <w:rPr>
                <w:rFonts w:cs="Arial"/>
                <w:szCs w:val="24"/>
                <w:lang w:val="de-AT"/>
              </w:rPr>
            </w:pPr>
            <w:r>
              <w:rPr>
                <w:rFonts w:cs="Arial"/>
                <w:lang w:val="de-AT"/>
              </w:rPr>
              <w:t xml:space="preserve">Der </w:t>
            </w:r>
            <w:r>
              <w:rPr>
                <w:rFonts w:cs="Arial"/>
                <w:b/>
                <w:lang w:val="de-AT"/>
              </w:rPr>
              <w:t>Wahlsprengel Nr. 1</w:t>
            </w:r>
            <w:r>
              <w:rPr>
                <w:rFonts w:cs="Arial"/>
                <w:lang w:val="de-AT"/>
              </w:rPr>
              <w:t xml:space="preserve"> umfasst:</w:t>
            </w:r>
          </w:p>
        </w:tc>
      </w:tr>
      <w:tr>
        <w:trPr>
          <w:trHeight w:val="851"/>
        </w:trPr>
        <w:tc>
          <w:tcPr>
            <w:tcW w:w="5000" w:type="pct"/>
            <w:tcBorders>
              <w:top w:val="single" w:sz="6" w:space="0" w:color="auto"/>
              <w:left w:val="single" w:sz="18" w:space="0" w:color="auto"/>
              <w:bottom w:val="single" w:sz="6" w:space="0" w:color="auto"/>
              <w:right w:val="single" w:sz="18" w:space="0" w:color="auto"/>
            </w:tcBorders>
            <w:shd w:val="clear" w:color="auto" w:fill="auto"/>
            <w:noWrap/>
            <w:vAlign w:val="center"/>
          </w:tcPr>
          <w:p>
            <w:pPr>
              <w:widowControl w:val="0"/>
              <w:rPr>
                <w:rFonts w:cs="Arial"/>
                <w:sz w:val="20"/>
                <w:lang w:val="de-AT"/>
              </w:rPr>
            </w:pPr>
            <w:r>
              <w:rPr>
                <w:rFonts w:cs="Arial"/>
                <w:lang w:val="de-AT"/>
              </w:rPr>
              <w:t xml:space="preserve">Wahlsprengel: </w:t>
            </w:r>
            <w:r>
              <w:rPr>
                <w:rFonts w:cs="Arial"/>
                <w:sz w:val="20"/>
                <w:lang w:val="de-AT"/>
              </w:rPr>
              <w:t>…</w:t>
            </w:r>
          </w:p>
        </w:tc>
      </w:tr>
      <w:tr>
        <w:trPr>
          <w:trHeight w:val="851"/>
        </w:trPr>
        <w:tc>
          <w:tcPr>
            <w:tcW w:w="5000" w:type="pct"/>
            <w:tcBorders>
              <w:top w:val="single" w:sz="6" w:space="0" w:color="auto"/>
              <w:left w:val="single" w:sz="18" w:space="0" w:color="auto"/>
              <w:bottom w:val="single" w:sz="6" w:space="0" w:color="auto"/>
              <w:right w:val="single" w:sz="18" w:space="0" w:color="auto"/>
            </w:tcBorders>
            <w:shd w:val="clear" w:color="auto" w:fill="auto"/>
            <w:noWrap/>
            <w:vAlign w:val="center"/>
          </w:tcPr>
          <w:p>
            <w:pPr>
              <w:widowControl w:val="0"/>
              <w:rPr>
                <w:rFonts w:cs="Arial"/>
                <w:szCs w:val="24"/>
                <w:lang w:val="de-AT"/>
              </w:rPr>
            </w:pPr>
            <w:r>
              <w:rPr>
                <w:rFonts w:cs="Arial"/>
                <w:lang w:val="de-AT"/>
              </w:rPr>
              <w:t xml:space="preserve">Wahllokal: </w:t>
            </w:r>
            <w:r>
              <w:rPr>
                <w:rFonts w:cs="Arial"/>
                <w:sz w:val="20"/>
                <w:lang w:val="de-AT"/>
              </w:rPr>
              <w:t>…</w:t>
            </w:r>
          </w:p>
        </w:tc>
      </w:tr>
      <w:tr>
        <w:trPr>
          <w:trHeight w:val="851"/>
        </w:trPr>
        <w:tc>
          <w:tcPr>
            <w:tcW w:w="5000" w:type="pct"/>
            <w:tcBorders>
              <w:top w:val="single" w:sz="6" w:space="0" w:color="auto"/>
              <w:left w:val="single" w:sz="18" w:space="0" w:color="auto"/>
              <w:bottom w:val="single" w:sz="6" w:space="0" w:color="auto"/>
              <w:right w:val="single" w:sz="18" w:space="0" w:color="auto"/>
            </w:tcBorders>
            <w:shd w:val="clear" w:color="auto" w:fill="auto"/>
            <w:noWrap/>
            <w:vAlign w:val="center"/>
          </w:tcPr>
          <w:p>
            <w:pPr>
              <w:widowControl w:val="0"/>
              <w:rPr>
                <w:rFonts w:cs="Arial"/>
                <w:szCs w:val="24"/>
                <w:lang w:val="de-AT"/>
              </w:rPr>
            </w:pPr>
            <w:r>
              <w:rPr>
                <w:rFonts w:cs="Arial"/>
                <w:lang w:val="de-AT"/>
              </w:rPr>
              <w:t xml:space="preserve">Verbotszone: </w:t>
            </w:r>
            <w:r>
              <w:rPr>
                <w:rFonts w:cs="Arial"/>
                <w:sz w:val="20"/>
                <w:lang w:val="de-AT"/>
              </w:rPr>
              <w:t>…</w:t>
            </w:r>
          </w:p>
        </w:tc>
      </w:tr>
      <w:tr>
        <w:trPr>
          <w:trHeight w:val="851"/>
        </w:trPr>
        <w:tc>
          <w:tcPr>
            <w:tcW w:w="5000" w:type="pct"/>
            <w:tcBorders>
              <w:top w:val="single" w:sz="6" w:space="0" w:color="auto"/>
              <w:left w:val="single" w:sz="18" w:space="0" w:color="auto"/>
              <w:bottom w:val="single" w:sz="18" w:space="0" w:color="auto"/>
              <w:right w:val="single" w:sz="18" w:space="0" w:color="auto"/>
            </w:tcBorders>
            <w:shd w:val="clear" w:color="auto" w:fill="auto"/>
            <w:noWrap/>
            <w:vAlign w:val="center"/>
          </w:tcPr>
          <w:p>
            <w:pPr>
              <w:widowControl w:val="0"/>
              <w:rPr>
                <w:rFonts w:cs="Arial"/>
                <w:szCs w:val="24"/>
                <w:lang w:val="de-AT"/>
              </w:rPr>
            </w:pPr>
            <w:r>
              <w:rPr>
                <w:rFonts w:cs="Arial"/>
                <w:lang w:val="de-AT"/>
              </w:rPr>
              <w:t xml:space="preserve">Wahlzeit: </w:t>
            </w:r>
            <w:r>
              <w:rPr>
                <w:rFonts w:cs="Arial"/>
                <w:lang w:val="de-AT"/>
              </w:rPr>
              <w:tab/>
            </w:r>
            <w:r>
              <w:rPr>
                <w:rFonts w:cs="Arial"/>
                <w:lang w:val="de-AT"/>
              </w:rPr>
              <w:tab/>
              <w:t>Beginn: ……… Uhr</w:t>
            </w:r>
            <w:r>
              <w:rPr>
                <w:rFonts w:cs="Arial"/>
                <w:lang w:val="de-AT"/>
              </w:rPr>
              <w:tab/>
            </w:r>
            <w:r>
              <w:rPr>
                <w:rFonts w:cs="Arial"/>
                <w:lang w:val="de-AT"/>
              </w:rPr>
              <w:tab/>
            </w:r>
            <w:r>
              <w:rPr>
                <w:rFonts w:cs="Arial"/>
                <w:lang w:val="de-AT"/>
              </w:rPr>
              <w:tab/>
            </w:r>
            <w:r>
              <w:rPr>
                <w:rFonts w:cs="Arial"/>
                <w:lang w:val="de-AT"/>
              </w:rPr>
              <w:tab/>
              <w:t>Ende: ……… Uhr</w:t>
            </w:r>
          </w:p>
        </w:tc>
      </w:tr>
    </w:tbl>
    <w:p>
      <w:pPr>
        <w:widowControl w:val="0"/>
        <w:rPr>
          <w:rFonts w:cs="Arial"/>
          <w:lang w:val="de-AT"/>
        </w:rPr>
      </w:pPr>
    </w:p>
    <w:p>
      <w:pPr>
        <w:widowControl w:val="0"/>
        <w:rPr>
          <w:rFonts w:cs="Arial"/>
          <w:lang w:val="de-AT"/>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9288"/>
      </w:tblGrid>
      <w:tr>
        <w:tc>
          <w:tcPr>
            <w:tcW w:w="5000" w:type="pct"/>
            <w:tcBorders>
              <w:top w:val="single" w:sz="18" w:space="0" w:color="auto"/>
              <w:left w:val="single" w:sz="18" w:space="0" w:color="auto"/>
              <w:bottom w:val="single" w:sz="6" w:space="0" w:color="auto"/>
              <w:right w:val="single" w:sz="18" w:space="0" w:color="auto"/>
            </w:tcBorders>
            <w:shd w:val="clear" w:color="auto" w:fill="auto"/>
            <w:noWrap/>
            <w:vAlign w:val="center"/>
          </w:tcPr>
          <w:p>
            <w:pPr>
              <w:widowControl w:val="0"/>
              <w:jc w:val="center"/>
              <w:rPr>
                <w:rFonts w:cs="Arial"/>
                <w:szCs w:val="24"/>
                <w:lang w:val="de-AT"/>
              </w:rPr>
            </w:pPr>
            <w:r>
              <w:rPr>
                <w:rFonts w:cs="Arial"/>
                <w:lang w:val="de-AT"/>
              </w:rPr>
              <w:t xml:space="preserve">Der </w:t>
            </w:r>
            <w:r>
              <w:rPr>
                <w:rFonts w:cs="Arial"/>
                <w:b/>
                <w:lang w:val="de-AT"/>
              </w:rPr>
              <w:t>Wahlsprengel Nr. 2</w:t>
            </w:r>
            <w:r>
              <w:rPr>
                <w:rFonts w:cs="Arial"/>
                <w:lang w:val="de-AT"/>
              </w:rPr>
              <w:t xml:space="preserve"> umfasst:</w:t>
            </w:r>
          </w:p>
        </w:tc>
      </w:tr>
      <w:tr>
        <w:trPr>
          <w:trHeight w:val="851"/>
        </w:trPr>
        <w:tc>
          <w:tcPr>
            <w:tcW w:w="5000" w:type="pct"/>
            <w:tcBorders>
              <w:top w:val="single" w:sz="6" w:space="0" w:color="auto"/>
              <w:left w:val="single" w:sz="18" w:space="0" w:color="auto"/>
              <w:bottom w:val="single" w:sz="6" w:space="0" w:color="auto"/>
              <w:right w:val="single" w:sz="18" w:space="0" w:color="auto"/>
            </w:tcBorders>
            <w:shd w:val="clear" w:color="auto" w:fill="auto"/>
            <w:noWrap/>
            <w:vAlign w:val="center"/>
          </w:tcPr>
          <w:p>
            <w:pPr>
              <w:widowControl w:val="0"/>
              <w:rPr>
                <w:rFonts w:cs="Arial"/>
                <w:sz w:val="20"/>
                <w:lang w:val="de-AT"/>
              </w:rPr>
            </w:pPr>
            <w:r>
              <w:rPr>
                <w:rFonts w:cs="Arial"/>
                <w:lang w:val="de-AT"/>
              </w:rPr>
              <w:t xml:space="preserve">Wahlsprengel: </w:t>
            </w:r>
            <w:r>
              <w:rPr>
                <w:rFonts w:cs="Arial"/>
                <w:sz w:val="20"/>
                <w:lang w:val="de-AT"/>
              </w:rPr>
              <w:t>…</w:t>
            </w:r>
          </w:p>
        </w:tc>
      </w:tr>
      <w:tr>
        <w:trPr>
          <w:trHeight w:val="851"/>
        </w:trPr>
        <w:tc>
          <w:tcPr>
            <w:tcW w:w="5000" w:type="pct"/>
            <w:tcBorders>
              <w:top w:val="single" w:sz="6" w:space="0" w:color="auto"/>
              <w:left w:val="single" w:sz="18" w:space="0" w:color="auto"/>
              <w:bottom w:val="single" w:sz="6" w:space="0" w:color="auto"/>
              <w:right w:val="single" w:sz="18" w:space="0" w:color="auto"/>
            </w:tcBorders>
            <w:shd w:val="clear" w:color="auto" w:fill="auto"/>
            <w:noWrap/>
            <w:vAlign w:val="center"/>
          </w:tcPr>
          <w:p>
            <w:pPr>
              <w:widowControl w:val="0"/>
              <w:rPr>
                <w:rFonts w:cs="Arial"/>
                <w:szCs w:val="24"/>
                <w:lang w:val="de-AT"/>
              </w:rPr>
            </w:pPr>
            <w:r>
              <w:rPr>
                <w:rFonts w:cs="Arial"/>
                <w:lang w:val="de-AT"/>
              </w:rPr>
              <w:t xml:space="preserve">Wahllokal: </w:t>
            </w:r>
            <w:r>
              <w:rPr>
                <w:rFonts w:cs="Arial"/>
                <w:sz w:val="20"/>
                <w:lang w:val="de-AT"/>
              </w:rPr>
              <w:t>…</w:t>
            </w:r>
          </w:p>
        </w:tc>
      </w:tr>
      <w:tr>
        <w:trPr>
          <w:trHeight w:val="851"/>
        </w:trPr>
        <w:tc>
          <w:tcPr>
            <w:tcW w:w="5000" w:type="pct"/>
            <w:tcBorders>
              <w:top w:val="single" w:sz="6" w:space="0" w:color="auto"/>
              <w:left w:val="single" w:sz="18" w:space="0" w:color="auto"/>
              <w:bottom w:val="single" w:sz="6" w:space="0" w:color="auto"/>
              <w:right w:val="single" w:sz="18" w:space="0" w:color="auto"/>
            </w:tcBorders>
            <w:shd w:val="clear" w:color="auto" w:fill="auto"/>
            <w:noWrap/>
            <w:vAlign w:val="center"/>
          </w:tcPr>
          <w:p>
            <w:pPr>
              <w:widowControl w:val="0"/>
              <w:rPr>
                <w:rFonts w:cs="Arial"/>
                <w:szCs w:val="24"/>
                <w:lang w:val="de-AT"/>
              </w:rPr>
            </w:pPr>
            <w:r>
              <w:rPr>
                <w:rFonts w:cs="Arial"/>
                <w:lang w:val="de-AT"/>
              </w:rPr>
              <w:t xml:space="preserve">Verbotszone: </w:t>
            </w:r>
            <w:r>
              <w:rPr>
                <w:rFonts w:cs="Arial"/>
                <w:sz w:val="20"/>
                <w:lang w:val="de-AT"/>
              </w:rPr>
              <w:t>…</w:t>
            </w:r>
          </w:p>
        </w:tc>
      </w:tr>
      <w:tr>
        <w:trPr>
          <w:trHeight w:val="851"/>
        </w:trPr>
        <w:tc>
          <w:tcPr>
            <w:tcW w:w="5000" w:type="pct"/>
            <w:tcBorders>
              <w:top w:val="single" w:sz="6" w:space="0" w:color="auto"/>
              <w:left w:val="single" w:sz="18" w:space="0" w:color="auto"/>
              <w:bottom w:val="single" w:sz="18" w:space="0" w:color="auto"/>
              <w:right w:val="single" w:sz="18" w:space="0" w:color="auto"/>
            </w:tcBorders>
            <w:shd w:val="clear" w:color="auto" w:fill="auto"/>
            <w:noWrap/>
            <w:vAlign w:val="center"/>
          </w:tcPr>
          <w:p>
            <w:pPr>
              <w:widowControl w:val="0"/>
              <w:rPr>
                <w:rFonts w:cs="Arial"/>
                <w:szCs w:val="24"/>
                <w:lang w:val="de-AT"/>
              </w:rPr>
            </w:pPr>
            <w:r>
              <w:rPr>
                <w:rFonts w:cs="Arial"/>
                <w:lang w:val="de-AT"/>
              </w:rPr>
              <w:t xml:space="preserve">Wahlzeit: </w:t>
            </w:r>
            <w:r>
              <w:rPr>
                <w:rFonts w:cs="Arial"/>
                <w:lang w:val="de-AT"/>
              </w:rPr>
              <w:tab/>
            </w:r>
            <w:r>
              <w:rPr>
                <w:rFonts w:cs="Arial"/>
                <w:lang w:val="de-AT"/>
              </w:rPr>
              <w:tab/>
              <w:t>Beginn: ……… Uhr</w:t>
            </w:r>
            <w:r>
              <w:rPr>
                <w:rFonts w:cs="Arial"/>
                <w:lang w:val="de-AT"/>
              </w:rPr>
              <w:tab/>
            </w:r>
            <w:r>
              <w:rPr>
                <w:rFonts w:cs="Arial"/>
                <w:lang w:val="de-AT"/>
              </w:rPr>
              <w:tab/>
            </w:r>
            <w:r>
              <w:rPr>
                <w:rFonts w:cs="Arial"/>
                <w:lang w:val="de-AT"/>
              </w:rPr>
              <w:tab/>
            </w:r>
            <w:r>
              <w:rPr>
                <w:rFonts w:cs="Arial"/>
                <w:lang w:val="de-AT"/>
              </w:rPr>
              <w:tab/>
              <w:t>Ende: ……… Uhr</w:t>
            </w:r>
          </w:p>
        </w:tc>
      </w:tr>
    </w:tbl>
    <w:p>
      <w:pPr>
        <w:widowControl w:val="0"/>
        <w:spacing w:before="120"/>
        <w:rPr>
          <w:rFonts w:cs="Arial"/>
          <w:sz w:val="20"/>
          <w:lang w:val="de-AT"/>
        </w:rPr>
      </w:pPr>
      <w:r>
        <w:rPr>
          <w:rFonts w:cs="Arial"/>
          <w:sz w:val="20"/>
          <w:lang w:val="de-AT"/>
        </w:rPr>
        <w:t>usw.</w:t>
      </w:r>
    </w:p>
    <w:p>
      <w:pPr>
        <w:widowControl w:val="0"/>
        <w:rPr>
          <w:rFonts w:cs="Arial"/>
          <w:b/>
          <w:lang w:val="de-AT"/>
        </w:rPr>
      </w:pPr>
    </w:p>
    <w:p>
      <w:pPr>
        <w:widowControl w:val="0"/>
        <w:rPr>
          <w:rFonts w:cs="Arial"/>
          <w:b/>
          <w:lang w:val="de-AT"/>
        </w:rPr>
      </w:pPr>
    </w:p>
    <w:p>
      <w:pPr>
        <w:rPr>
          <w:rFonts w:cs="Arial"/>
          <w:b/>
          <w:lang w:val="de-AT"/>
        </w:rPr>
      </w:pPr>
      <w:r>
        <w:rPr>
          <w:rFonts w:cs="Arial"/>
          <w:b/>
          <w:lang w:val="de-AT"/>
        </w:rPr>
        <w:br w:type="page"/>
      </w:r>
    </w:p>
    <w:p>
      <w:pPr>
        <w:widowControl w:val="0"/>
        <w:rPr>
          <w:rFonts w:cs="Arial"/>
          <w:lang w:val="de-AT"/>
        </w:rPr>
      </w:pPr>
    </w:p>
    <w:p>
      <w:pPr>
        <w:widowControl w:val="0"/>
        <w:rPr>
          <w:rFonts w:cs="Arial"/>
          <w:lang w:val="de-AT"/>
        </w:rPr>
      </w:pPr>
    </w:p>
    <w:p>
      <w:pPr>
        <w:widowControl w:val="0"/>
        <w:rPr>
          <w:rFonts w:cs="Arial"/>
          <w:b/>
          <w:lang w:val="de-AT"/>
        </w:rPr>
      </w:pPr>
      <w:r>
        <w:rPr>
          <w:rFonts w:cs="Arial"/>
          <w:b/>
          <w:lang w:val="de-AT"/>
        </w:rPr>
        <w:t>Innerhalb der Verbotszone ist am Wahltag jede Art der Wahlwerbung, insbesondere Ansprachen an die Wählerinnen und Wähler, die Verteilung von Wahlaufrufen und dgl. sowie das Tragen von Waffen jeder Art verboten. Das Verbot des Waffentragens bezieht sich nicht auf die innerhalb der Verbotszonen diensttuenden öffentlichen Sicherheitsorgane.</w:t>
      </w:r>
    </w:p>
    <w:p>
      <w:pPr>
        <w:widowControl w:val="0"/>
        <w:rPr>
          <w:rFonts w:cs="Arial"/>
          <w:lang w:val="de-AT"/>
        </w:rPr>
      </w:pPr>
    </w:p>
    <w:p>
      <w:pPr>
        <w:widowControl w:val="0"/>
        <w:rPr>
          <w:rFonts w:cs="Arial"/>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159"/>
        <w:gridCol w:w="1511"/>
        <w:gridCol w:w="1618"/>
      </w:tblGrid>
      <w:tr>
        <w:tc>
          <w:tcPr>
            <w:tcW w:w="3239"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r>
              <w:rPr>
                <w:rFonts w:cs="Arial"/>
                <w:b/>
                <w:lang w:val="de-AT"/>
              </w:rPr>
              <w:t>Beginn</w:t>
            </w:r>
          </w:p>
        </w:tc>
        <w:tc>
          <w:tcPr>
            <w:tcW w:w="909"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r>
              <w:rPr>
                <w:rFonts w:cs="Arial"/>
                <w:b/>
                <w:lang w:val="de-AT"/>
              </w:rPr>
              <w:t>Ende</w:t>
            </w:r>
          </w:p>
        </w:tc>
      </w:tr>
      <w:tr>
        <w:tc>
          <w:tcPr>
            <w:tcW w:w="3239" w:type="pct"/>
            <w:tcBorders>
              <w:top w:val="single" w:sz="4" w:space="0" w:color="auto"/>
              <w:left w:val="single" w:sz="4" w:space="0" w:color="auto"/>
              <w:bottom w:val="single" w:sz="4" w:space="0" w:color="auto"/>
              <w:right w:val="single" w:sz="4" w:space="0" w:color="auto"/>
            </w:tcBorders>
            <w:shd w:val="clear" w:color="auto" w:fill="auto"/>
            <w:noWrap/>
          </w:tcPr>
          <w:p>
            <w:pPr>
              <w:widowControl w:val="0"/>
              <w:rPr>
                <w:rFonts w:cs="Arial"/>
                <w:b/>
                <w:szCs w:val="24"/>
                <w:lang w:val="de-AT"/>
              </w:rPr>
            </w:pPr>
            <w:r>
              <w:rPr>
                <w:rFonts w:cs="Arial"/>
                <w:b/>
                <w:lang w:val="de-AT"/>
              </w:rPr>
              <w:t>Wahlzeit bei der (den) besonderen Wahlbehörde(n)</w:t>
            </w:r>
            <w:r>
              <w:rPr>
                <w:rStyle w:val="Funotenzeichen"/>
                <w:rFonts w:cs="Arial"/>
                <w:b/>
                <w:lang w:val="de-AT"/>
              </w:rPr>
              <w:footnoteReference w:id="1"/>
            </w:r>
            <w:r>
              <w:rPr>
                <w:vertAlign w:val="superscript"/>
              </w:rPr>
              <w:t>)</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rFonts w:cs="Arial"/>
                <w:b/>
                <w:szCs w:val="24"/>
                <w:lang w:val="de-AT"/>
              </w:rPr>
            </w:pPr>
            <w:r>
              <w:rPr>
                <w:rFonts w:cs="Arial"/>
                <w:lang w:val="de-AT"/>
              </w:rPr>
              <w:t xml:space="preserve">… </w:t>
            </w:r>
            <w:r>
              <w:rPr>
                <w:rFonts w:cs="Arial"/>
                <w:b/>
                <w:lang w:val="de-AT"/>
              </w:rPr>
              <w:t>Uhr</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rFonts w:cs="Arial"/>
                <w:b/>
                <w:szCs w:val="24"/>
                <w:lang w:val="de-AT"/>
              </w:rPr>
            </w:pPr>
            <w:r>
              <w:rPr>
                <w:rFonts w:cs="Arial"/>
                <w:lang w:val="de-AT"/>
              </w:rPr>
              <w:t xml:space="preserve">… </w:t>
            </w:r>
            <w:r>
              <w:rPr>
                <w:rFonts w:cs="Arial"/>
                <w:b/>
                <w:lang w:val="de-AT"/>
              </w:rPr>
              <w:t>Uhr</w:t>
            </w:r>
          </w:p>
        </w:tc>
      </w:tr>
    </w:tbl>
    <w:p>
      <w:pPr>
        <w:widowControl w:val="0"/>
        <w:rPr>
          <w:rFonts w:cs="Arial"/>
          <w:lang w:val="de-AT"/>
        </w:rPr>
      </w:pPr>
    </w:p>
    <w:p>
      <w:pPr>
        <w:widowControl w:val="0"/>
        <w:rPr>
          <w:rFonts w:cs="Arial"/>
          <w:szCs w:val="24"/>
          <w:lang w:val="de-AT"/>
        </w:rPr>
      </w:pPr>
    </w:p>
    <w:p>
      <w:pPr>
        <w:widowControl w:val="0"/>
        <w:rPr>
          <w:rFonts w:cs="Arial"/>
          <w:b/>
          <w:lang w:val="de-AT"/>
        </w:rPr>
      </w:pPr>
      <w:r>
        <w:rPr>
          <w:rFonts w:cs="Arial"/>
          <w:b/>
          <w:lang w:val="de-AT"/>
        </w:rPr>
        <w:t>Das Wahlrecht ist persönlich auszuüben. Nur Personen, denen auf Grund eines körperlichen Gebrechens die persönliche Stimmabgabe nicht möglich ist, dürfen sich von einer Person begleiten lassen und diese für sich wählen lassen.</w:t>
      </w:r>
    </w:p>
    <w:p>
      <w:pPr>
        <w:widowControl w:val="0"/>
        <w:rPr>
          <w:rFonts w:cs="Arial"/>
          <w:b/>
          <w:lang w:val="de-AT"/>
        </w:rPr>
      </w:pPr>
    </w:p>
    <w:p>
      <w:pPr>
        <w:widowControl w:val="0"/>
        <w:rPr>
          <w:rFonts w:cs="Arial"/>
          <w:b/>
          <w:lang w:val="de-AT"/>
        </w:rPr>
      </w:pPr>
    </w:p>
    <w:p>
      <w:pPr>
        <w:widowControl w:val="0"/>
        <w:rPr>
          <w:rFonts w:cs="Arial"/>
          <w:lang w:val="de-AT"/>
        </w:rPr>
      </w:pPr>
      <w:r>
        <w:rPr>
          <w:rFonts w:cs="Arial"/>
          <w:lang w:val="de-AT"/>
        </w:rPr>
        <w:t>Die Stimmenabgabe ist nur während der Wahlzeit möglich. Bei der Stimmenabgabe ist zum Nachweis der Identität eine Urkunde oder sonstige amtliche Bescheinigung mitzunehmen, aus der die Identität der Wählerin oder des Wählers hervorgeht.</w:t>
      </w:r>
    </w:p>
    <w:p>
      <w:pPr>
        <w:widowControl w:val="0"/>
        <w:rPr>
          <w:rFonts w:cs="Arial"/>
          <w:lang w:val="de-AT"/>
        </w:rPr>
      </w:pPr>
    </w:p>
    <w:p>
      <w:pPr>
        <w:widowControl w:val="0"/>
        <w:rPr>
          <w:rFonts w:cs="Arial"/>
          <w:lang w:val="de-AT"/>
        </w:rPr>
      </w:pPr>
    </w:p>
    <w:p>
      <w:pPr>
        <w:widowControl w:val="0"/>
        <w:rPr>
          <w:rFonts w:cs="Arial"/>
          <w:lang w:val="de-AT"/>
        </w:rPr>
      </w:pPr>
    </w:p>
    <w:p>
      <w:pPr>
        <w:outlineLvl w:val="0"/>
        <w:rPr>
          <w:rFonts w:cs="Arial"/>
          <w:lang w:val="de-AT"/>
        </w:rPr>
      </w:pPr>
      <w:r>
        <w:rPr>
          <w:rFonts w:cs="Arial"/>
          <w:lang w:val="de-AT"/>
        </w:rPr>
        <w:t>………………………………………., am ……………………</w:t>
      </w:r>
    </w:p>
    <w:p>
      <w:pPr>
        <w:widowControl w:val="0"/>
        <w:rPr>
          <w:rFonts w:cs="Arial"/>
          <w:lang w:val="de-AT"/>
        </w:rPr>
      </w:pPr>
    </w:p>
    <w:p>
      <w:pPr>
        <w:widowControl w:val="0"/>
        <w:rPr>
          <w:rFonts w:cs="Arial"/>
          <w:lang w:val="de-AT"/>
        </w:rPr>
      </w:pPr>
    </w:p>
    <w:p>
      <w:pPr>
        <w:widowControl w:val="0"/>
        <w:rPr>
          <w:rFonts w:cs="Arial"/>
          <w:lang w:val="de-AT"/>
        </w:rPr>
      </w:pPr>
    </w:p>
    <w:p>
      <w:pPr>
        <w:widowControl w:val="0"/>
        <w:jc w:val="right"/>
        <w:rPr>
          <w:rFonts w:cs="Arial"/>
          <w:lang w:val="de-AT"/>
        </w:rPr>
      </w:pPr>
      <w:r>
        <w:rPr>
          <w:rFonts w:cs="Arial"/>
          <w:lang w:val="de-AT"/>
        </w:rPr>
        <w:t>Die Vorsitzende</w:t>
      </w:r>
    </w:p>
    <w:p>
      <w:pPr>
        <w:widowControl w:val="0"/>
        <w:jc w:val="right"/>
        <w:rPr>
          <w:rFonts w:cs="Arial"/>
          <w:lang w:val="de-AT"/>
        </w:rPr>
      </w:pPr>
      <w:r>
        <w:rPr>
          <w:rFonts w:cs="Arial"/>
          <w:lang w:val="de-AT"/>
        </w:rPr>
        <w:t>Der Vorsitzende</w:t>
      </w:r>
    </w:p>
    <w:p>
      <w:pPr>
        <w:jc w:val="right"/>
        <w:rPr>
          <w:rFonts w:cs="Arial"/>
          <w:lang w:val="de-AT"/>
        </w:rPr>
      </w:pPr>
      <w:r>
        <w:rPr>
          <w:rFonts w:cs="Arial"/>
          <w:lang w:val="de-AT"/>
        </w:rPr>
        <w:t>der Gemeindewahlbehörde</w:t>
      </w:r>
    </w:p>
    <w:p>
      <w:pPr>
        <w:rPr>
          <w:rFonts w:cs="Arial"/>
          <w:lang w:val="de-AT"/>
        </w:rPr>
      </w:pPr>
    </w:p>
    <w:p>
      <w:pPr>
        <w:spacing w:line="360" w:lineRule="auto"/>
        <w:rPr>
          <w:rFonts w:cs="Arial"/>
          <w:lang w:val="de-AT"/>
        </w:rPr>
      </w:pPr>
      <w:r>
        <w:rPr>
          <w:rFonts w:cs="Arial"/>
          <w:lang w:val="de-AT"/>
        </w:rPr>
        <w:t>Angeschlagen am: ………………………</w:t>
      </w:r>
    </w:p>
    <w:p>
      <w:r>
        <w:rPr>
          <w:rFonts w:cs="Arial"/>
          <w:lang w:val="de-AT"/>
        </w:rPr>
        <w:t>Abgenommen am: ……………………….“</w:t>
      </w:r>
    </w:p>
    <w:sectPr>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rPr>
          <w:lang w:val="de-AT"/>
        </w:rPr>
      </w:pPr>
      <w:r>
        <w:rPr>
          <w:rStyle w:val="Funotenzeichen"/>
        </w:rPr>
        <w:footnoteRef/>
      </w:r>
      <w:r>
        <w:rPr>
          <w:vertAlign w:val="superscript"/>
        </w:rPr>
        <w:t>)</w:t>
      </w:r>
      <w:bookmarkStart w:id="0" w:name="_GoBack"/>
      <w:bookmarkEnd w:id="0"/>
      <w:r>
        <w:t xml:space="preserve"> </w:t>
      </w:r>
      <w:r>
        <w:rPr>
          <w:rFonts w:cs="Arial"/>
          <w:lang w:val="de-AT"/>
        </w:rPr>
        <w:t>Vor einer besonderen Wahlbehörde (§ 11 NÖ Gemeinderatswahlordnung 1994, LGBl. 0350) dürfen nur Wahlberechtigte wählen, die im Besitz einer von dieser Gemeinde ausgestellten Wahlkarte sind.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8E247-BB6C-4B27-AC32-1A604034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eastAsia="Times New Roman" w:cs="Times New Roman"/>
      <w:szCs w:val="20"/>
      <w:lang w:val="en-GB"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eastAsia="Times New Roman" w:cs="Times New Roman"/>
      <w:sz w:val="20"/>
      <w:szCs w:val="20"/>
      <w:lang w:val="en-GB" w:eastAsia="de-AT"/>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GF01</dc:creator>
  <cp:keywords/>
  <dc:description/>
  <cp:lastModifiedBy>Drimmel Nicolaus</cp:lastModifiedBy>
  <cp:revision>4</cp:revision>
  <dcterms:created xsi:type="dcterms:W3CDTF">2024-01-15T10:46:00Z</dcterms:created>
  <dcterms:modified xsi:type="dcterms:W3CDTF">2024-01-25T13:46:00Z</dcterms:modified>
</cp:coreProperties>
</file>