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>
        <w:trPr>
          <w:trHeight w:val="586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40"/>
                <w:szCs w:val="40"/>
              </w:rPr>
            </w:pPr>
            <w:r>
              <w:rPr>
                <w:rFonts w:ascii="Arial" w:hAnsi="Arial" w:cs="Arial"/>
                <w:b/>
                <w:spacing w:val="60"/>
                <w:sz w:val="40"/>
                <w:szCs w:val="40"/>
              </w:rPr>
              <w:t>STEP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Neue Förderaktion für NÖ Großunternehmen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>Region Niederösterreich Süd</w:t>
            </w:r>
          </w:p>
          <w:p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FORMULAR </w:t>
            </w:r>
          </w:p>
          <w:p>
            <w:pPr>
              <w:jc w:val="right"/>
              <w:rPr>
                <w:sz w:val="20"/>
              </w:rPr>
            </w:pPr>
          </w:p>
        </w:tc>
      </w:tr>
      <w:tr>
        <w:trPr>
          <w:trHeight w:val="586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Allgemeine Informationen zum Unternehmen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4536"/>
            </w:tblGrid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329531769" w:edGrp="everyone" w:colFirst="1" w:colLast="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Unternehmen / Firmenwortlaut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permEnd w:id="1329531769"/>
            <w:tr>
              <w:trPr>
                <w:trHeight w:val="454"/>
              </w:trPr>
              <w:tc>
                <w:tcPr>
                  <w:tcW w:w="8395" w:type="dxa"/>
                  <w:gridSpan w:val="2"/>
                  <w:shd w:val="clear" w:color="auto" w:fill="auto"/>
                  <w:vAlign w:val="center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Gegenstand des Unternehmens (kurze Unternehmensbeschreibung, Angebots- und Leistungsportfolio, strategische Ausrichtung, Teilnahme an einem IPCEI-Projekt?)</w:t>
                  </w:r>
                </w:p>
              </w:tc>
            </w:tr>
            <w:tr>
              <w:trPr>
                <w:trHeight w:val="454"/>
              </w:trPr>
              <w:tc>
                <w:tcPr>
                  <w:tcW w:w="8395" w:type="dxa"/>
                  <w:gridSpan w:val="2"/>
                  <w:shd w:val="clear" w:color="auto" w:fill="auto"/>
                  <w:vAlign w:val="center"/>
                </w:tcPr>
                <w:p>
                  <w:pPr>
                    <w:tabs>
                      <w:tab w:val="center" w:pos="4536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67925488" w:edGrp="everyone"/>
                  <w:permEnd w:id="167925488"/>
                </w:p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179853233" w:edGrp="everyone" w:colFirst="1" w:colLast="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ÖNACE-Code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802577194" w:edGrp="everyone" w:colFirst="1" w:colLast="1"/>
                  <w:permEnd w:id="117985323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Firmenbuchnummer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712131768" w:edGrp="everyone" w:colFirst="1" w:colLast="1"/>
                  <w:permEnd w:id="180257719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Gründungsdatum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756762262" w:edGrp="everyone" w:colFirst="1" w:colLast="1"/>
                  <w:permEnd w:id="171213176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URL der Website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298474151" w:edGrp="everyone" w:colFirst="1" w:colLast="1"/>
                  <w:permEnd w:id="756762262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Geschäftsadresse / Sitz der Verwaltung (PLZ, Ort, Straße)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544499599" w:edGrp="everyone" w:colFirst="1" w:colLast="1"/>
                  <w:permEnd w:id="129847415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Projektstandort</w:t>
                  </w:r>
                </w:p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(Bezirk, PLZ, Ort, Straße)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529084259" w:edGrp="everyone" w:colFirst="1" w:colLast="1"/>
                  <w:permEnd w:id="54449959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Ansprechpartnerin / Ansprechpartner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353125533" w:edGrp="everyone" w:colFirst="1" w:colLast="1"/>
                  <w:permEnd w:id="52908425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Telefon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2012568194" w:edGrp="everyone" w:colFirst="1" w:colLast="1"/>
                  <w:permEnd w:id="135312553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E-Mail Kontakt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ermEnd w:id="2012568194"/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/>
    <w:p/>
    <w:p>
      <w:r>
        <w:br w:type="page"/>
      </w:r>
    </w:p>
    <w:tbl>
      <w:tblPr>
        <w:tblW w:w="8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4899"/>
        <w:gridCol w:w="1434"/>
      </w:tblGrid>
      <w:tr>
        <w:trPr>
          <w:jc w:val="center"/>
        </w:trPr>
        <w:tc>
          <w:tcPr>
            <w:tcW w:w="8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Projektinformationen</w:t>
            </w:r>
          </w:p>
          <w:p>
            <w:pPr>
              <w:ind w:left="720"/>
              <w:rPr>
                <w:rFonts w:ascii="Arial" w:hAnsi="Arial" w:cs="Arial"/>
                <w:b/>
              </w:rPr>
            </w:pPr>
          </w:p>
        </w:tc>
      </w:tr>
      <w:tr>
        <w:trPr>
          <w:trHeight w:val="55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614614674" w:edGrp="everyone" w:colFirst="1" w:colLast="1"/>
            <w:r>
              <w:rPr>
                <w:rFonts w:ascii="Arial" w:hAnsi="Arial" w:cs="Arial"/>
                <w:b/>
                <w:sz w:val="20"/>
                <w:szCs w:val="20"/>
              </w:rPr>
              <w:t>Projekttitel: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permEnd w:id="614614674"/>
      <w:tr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Kategorisieren Sie das geplante Projekt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Zutreffendes ankreuzen / Erläuterung</w:t>
            </w:r>
          </w:p>
        </w:tc>
      </w:tr>
      <w:tr>
        <w:trPr>
          <w:jc w:val="center"/>
        </w:trPr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ERSTINVESTITION IN EINE NEUE WIRTSCHAFTLICHE TÄTIGKEIT/ DIVERSIFIZIERUNG DER PRODUKTION / GRUNDLEGENDE ÄNDERUNG PRODUKTIONSPROZESS</w:t>
            </w:r>
          </w:p>
        </w:tc>
      </w:tr>
      <w:tr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ermStart w:id="1443956254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Es können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ausschließlich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Projekte mit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Projektstandort in den Gemeinden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der Region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Niederösterreich Süd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gefördert werden. </w:t>
            </w:r>
          </w:p>
          <w:p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Zutreffende Gemeinden finden Sie unter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ermStart w:id="514203176" w:edGrp="everyone"/>
            <w:r>
              <w:t xml:space="preserve"> </w:t>
            </w:r>
          </w:p>
          <w:p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Just Transition Funds - Investitionsförderung - Land Niederösterreich (noe.gv.at)</w:t>
              </w:r>
            </w:hyperlink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514203176"/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 Welcher Gemeinde der Region Niederösterreich Süd befindet sich der Projektstandort?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Name der Gemeinde</w:t>
            </w:r>
          </w:p>
        </w:tc>
      </w:tr>
      <w:tr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Listenabsatz"/>
              <w:numPr>
                <w:ilvl w:val="0"/>
                <w:numId w:val="4"/>
              </w:numPr>
              <w:spacing w:before="60" w:after="60"/>
              <w:ind w:left="462" w:hanging="357"/>
              <w:rPr>
                <w:rFonts w:cs="Arial"/>
                <w:b/>
                <w:sz w:val="20"/>
                <w:szCs w:val="20"/>
              </w:rPr>
            </w:pPr>
            <w:permStart w:id="642850605" w:edGrp="everyone" w:colFirst="1" w:colLast="1"/>
            <w:permEnd w:id="1443956254"/>
            <w:r>
              <w:rPr>
                <w:rFonts w:cs="Arial"/>
                <w:b/>
                <w:sz w:val="20"/>
                <w:szCs w:val="20"/>
                <w:highlight w:val="lightGray"/>
              </w:rPr>
              <w:t>Handelt es sich bei Ihrem Projekt um eine Errichtung einer neuen Betriebsstätte?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der neuen Betriebsstätte muss es sich um eine komplett eigenständige/selbstständige Betriebsstätte handeln. Eigenständigkeit/Selbstständigkeit ist gegeben, wenn die Betriebsstätte nicht auf (technische) Ressourcen von anderen Betriebsstätten angewiesen ist. Oftmals werden diese Investitionen als „Greenfield-Investitionen“ bezeichnet. Eine Erweiterung der Produktionskapazitäten einer bestehenden Betriebsstätte z.B. in unmittelbarer räumlicher Nähe ist nicht förderungsfähig.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1506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Default"/>
              <w:numPr>
                <w:ilvl w:val="0"/>
                <w:numId w:val="4"/>
              </w:numPr>
              <w:spacing w:before="60" w:after="60"/>
              <w:ind w:left="462" w:hanging="357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ermStart w:id="1808147827" w:edGrp="everyone" w:colFirst="1" w:colLast="1"/>
            <w:permEnd w:id="642850605"/>
            <w:r>
              <w:rPr>
                <w:rFonts w:ascii="Arial" w:hAnsi="Arial" w:cs="Arial"/>
                <w:b/>
                <w:color w:val="auto"/>
                <w:sz w:val="20"/>
                <w:szCs w:val="20"/>
                <w:highlight w:val="lightGray"/>
              </w:rPr>
              <w:t>Handelt es sich bei Ihrem Projekt um eine Diversifizierung der Tätigkeit einer Betriebsstätte?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Dies ist nur gegeben, wenn die neue Tätigkeit nicht unter dieselbe ÖNACE-Klasse (vierstelliger numerischer Code) der Statistischen Systematik der Wirtschaftszweige NACE Rev. 2 fällt, wie Ihre derzeitige Tätigkeit. Als Nachweis ist eine Ersteinschätzung der Statistik Austria zu erbringen (ÖNACE-Code vor Projektumsetzung und voraussichtlicher ÖNACE-Code nach Projektumsetzung).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14607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Listenabsatz"/>
              <w:numPr>
                <w:ilvl w:val="0"/>
                <w:numId w:val="4"/>
              </w:numPr>
              <w:spacing w:before="60" w:after="60"/>
              <w:ind w:left="462" w:hanging="357"/>
              <w:rPr>
                <w:rFonts w:cs="Arial"/>
                <w:b/>
                <w:sz w:val="20"/>
                <w:szCs w:val="20"/>
              </w:rPr>
            </w:pPr>
            <w:permStart w:id="994856833" w:edGrp="everyone" w:colFirst="1" w:colLast="1"/>
            <w:permEnd w:id="1808147827"/>
            <w:r>
              <w:rPr>
                <w:rFonts w:cs="Arial"/>
                <w:b/>
                <w:w w:val="96"/>
                <w:sz w:val="20"/>
                <w:szCs w:val="20"/>
                <w:highlight w:val="lightGray"/>
                <w:lang w:eastAsia="de-AT"/>
              </w:rPr>
              <w:t>Handelt es sich bei Ihrem Projekt um eine Diversifizierung der Produktion einer Betriebsstatte durch vorher dort nicht hergestellte Produkte?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der Projektumsetzung werden in der Betriebsstätte Produkte hergestellt, die vorher nicht produziert wurden – folglich erweitert das Unternehmen sein Produktportfolio um neue, zusätzliche Produkte. Dafür ist kein neuer NACE-Code erforderlich.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140814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Listenabsatz"/>
              <w:numPr>
                <w:ilvl w:val="0"/>
                <w:numId w:val="4"/>
              </w:numPr>
              <w:spacing w:before="60" w:after="60"/>
              <w:ind w:left="447" w:hanging="357"/>
              <w:rPr>
                <w:rFonts w:cs="Arial"/>
                <w:b/>
                <w:sz w:val="20"/>
                <w:szCs w:val="20"/>
              </w:rPr>
            </w:pPr>
            <w:permStart w:id="151920628" w:edGrp="everyone" w:colFirst="1" w:colLast="1"/>
            <w:permEnd w:id="994856833"/>
            <w:r>
              <w:rPr>
                <w:rFonts w:cs="Arial"/>
                <w:b/>
                <w:sz w:val="20"/>
                <w:szCs w:val="20"/>
                <w:highlight w:val="lightGray"/>
              </w:rPr>
              <w:t>Handelt es sich bei Ihrem Projekt um eine grundlegende Änderung des gesamten Produktionsprozesses zur Herstellung von Produkten?</w:t>
            </w:r>
          </w:p>
          <w:p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Eine grundlegende Änderung liegt dann vor, wenn sich der Produktionsprozess zur Herstellung eines Produkts/mehrere Produkte deutlich/signifikant ändert. Ein Upgrade/eine routinemäßige Änderung / allgemeine Verbesserungsmaßnahmen / ein Austausch einzelner Maschinen in einer Produktionslinie sind nicht förderungsfähig.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9276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permEnd w:id="151920628"/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ind w:right="142"/>
        <w:rPr>
          <w:rFonts w:ascii="Arial" w:hAnsi="Arial" w:cs="Arial"/>
        </w:rPr>
      </w:pPr>
    </w:p>
    <w:tbl>
      <w:tblPr>
        <w:tblStyle w:val="Tabellenraster"/>
        <w:tblW w:w="8805" w:type="dxa"/>
        <w:tblInd w:w="-5" w:type="dxa"/>
        <w:tblLook w:val="04A0" w:firstRow="1" w:lastRow="0" w:firstColumn="1" w:lastColumn="0" w:noHBand="0" w:noVBand="1"/>
      </w:tblPr>
      <w:tblGrid>
        <w:gridCol w:w="7230"/>
        <w:gridCol w:w="1575"/>
      </w:tblGrid>
      <w:tr>
        <w:trPr>
          <w:trHeight w:val="708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welche STEP-Kategorie fällt Ihr Projekt?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Zutreffendes ankreuzen/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</w:t>
            </w:r>
          </w:p>
        </w:tc>
      </w:tr>
      <w:tr>
        <w:trPr>
          <w:trHeight w:val="454"/>
        </w:trPr>
        <w:tc>
          <w:tcPr>
            <w:tcW w:w="880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line="0" w:lineRule="atLeast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Digitale Technologiebereiche</w:t>
            </w:r>
          </w:p>
        </w:tc>
      </w:tr>
      <w:tr>
        <w:trPr>
          <w:trHeight w:val="94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60"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permStart w:id="1560812083" w:edGrp="everyone" w:colFirst="1" w:colLast="1"/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de-AT"/>
              </w:rPr>
              <w:t>Fortschrittliche Halbleitertechnologien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(Mikroelektronik, einschließlich Prozessoren; Photoniktechnologien einschließlich Hochenergielaser; Hochfrequenzchips; Ausrüstung zur Herstellung von Halbleitern in sehr fortschrittlichen Knotengrößen; Weltraumgeeignete Halbleitertechnologien)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7012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c>
          <w:tcPr>
            <w:tcW w:w="723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after="6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permStart w:id="725370191" w:edGrp="everyone" w:colFirst="1" w:colLast="1"/>
            <w:permEnd w:id="1560812083"/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de-AT"/>
              </w:rPr>
              <w:t>Technologien der künstlichen Intelligenz (KI)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(KI-Algorithmen; Hochleistungsrechnen; Cloud- und Edge-Computing; Datenanalysetechnologien; Maschinelles Sehen, Sprachverarbeitung, Objekterkennung; Technologien zum Schutz der Privatsphäre (z. B. föderiertes Lernen))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5602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c>
          <w:tcPr>
            <w:tcW w:w="7230" w:type="dxa"/>
            <w:tcBorders>
              <w:right w:val="nil"/>
            </w:tcBorders>
            <w:vAlign w:val="center"/>
          </w:tcPr>
          <w:p>
            <w:pPr>
              <w:spacing w:after="60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permStart w:id="1537435653" w:edGrp="everyone" w:colFirst="1" w:colLast="1"/>
            <w:permEnd w:id="725370191"/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de-AT"/>
              </w:rPr>
              <w:t>Quantentechnologien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(Quanteninformatik; Quantenkryptografie; Quantenkommunikation; Quantenschlüsselverteilung; Quantenerfassung, einschließlich Quantengravimetrie; Quantenradar; Quantensimulation; Quantenbildgebung; Quantenuhren; Metrologie; weltraumgeeignete Quantentechnologien)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40064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c>
          <w:tcPr>
            <w:tcW w:w="7230" w:type="dxa"/>
            <w:tcBorders>
              <w:right w:val="nil"/>
            </w:tcBorders>
            <w:vAlign w:val="center"/>
          </w:tcPr>
          <w:p>
            <w:pPr>
              <w:pStyle w:val="Default"/>
              <w:spacing w:after="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ermStart w:id="472464401" w:edGrp="everyone" w:colFirst="1" w:colLast="1"/>
            <w:permEnd w:id="1537435653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lightGray"/>
              </w:rPr>
              <w:t>Fortschrittliche Konnektivitäts-, Navigations- und Digitaltechnologien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(Sichere digitale Kommunikation und Konnektivität, etwa RAN und Open RAN (Radio Access Network, Funkzugangsnetz) und 5G und 6G; Technologien der Cybersicherheit einschließlich Cyberüberwachung, Sicherheits- und Angriffssysteme, digitale Forensik; Internet der Dinge und virtuelle Realität; Distributed-Ledger-Technologien und Technologien der digitalen Identität; Lenkungs-, Navigations- und Steuerungstechnologien einschließlich Avionik und Positionsbestimmung auf See, sowie weltraumgestützte Ortung, Navigation und Zeitgebung; satellitengestützte sichere Konnektivität)</w:t>
            </w:r>
          </w:p>
        </w:tc>
        <w:tc>
          <w:tcPr>
            <w:tcW w:w="1575" w:type="dxa"/>
            <w:tcBorders>
              <w:left w:val="nil"/>
              <w:bottom w:val="single" w:sz="4" w:space="0" w:color="000000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11911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c>
          <w:tcPr>
            <w:tcW w:w="7230" w:type="dxa"/>
            <w:tcBorders>
              <w:right w:val="nil"/>
            </w:tcBorders>
            <w:vAlign w:val="center"/>
          </w:tcPr>
          <w:p>
            <w:pPr>
              <w:pStyle w:val="Default"/>
              <w:spacing w:after="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ermStart w:id="714213994" w:edGrp="everyone" w:colFirst="1" w:colLast="1"/>
            <w:permEnd w:id="472464401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lightGray"/>
              </w:rPr>
              <w:t>Fortschrittliche Sensortechnologien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>(Elektrooptische, Radar-, chemische, biologische und Strahlungssensorik sowie örtlich verteilte Messsysteme; Magnetometer, Magnetfeldgradientenmesser; Sensoren für elektrische Felder unter Wasser; Schwerkraftmesser und -gradientenmesser)</w:t>
            </w:r>
          </w:p>
          <w:p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nil"/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24122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blPrEx>
          <w:jc w:val="center"/>
          <w:tblInd w:w="0" w:type="dxa"/>
        </w:tblPrEx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>
            <w:pPr>
              <w:pStyle w:val="Default"/>
              <w:spacing w:after="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ermStart w:id="1246321164" w:edGrp="everyone" w:colFirst="1" w:colLast="1"/>
            <w:permEnd w:id="714213994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lightGray"/>
              </w:rPr>
              <w:t>Robotik und autonome Systeme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>(Autonome bemannte und unbemannte Fahrzeuge (Weltraumfahrzeuge, Luft- und Landfahrzeuge, Oberflächenwasserfahrzeuge und Unterwasserfahrzeuge), einschließlich Swarming; Roboter und robotergesteuerte Präzisionssysteme; Exoskelette; KI-gestützte Systeme)</w:t>
            </w:r>
          </w:p>
          <w:p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nil"/>
              <w:bottom w:val="single" w:sz="4" w:space="0" w:color="000000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10415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blPrEx>
          <w:jc w:val="center"/>
          <w:tblInd w:w="0" w:type="dxa"/>
        </w:tblPrEx>
        <w:trPr>
          <w:jc w:val="center"/>
        </w:trPr>
        <w:tc>
          <w:tcPr>
            <w:tcW w:w="723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after="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ermStart w:id="237068347" w:edGrp="everyone" w:colFirst="1" w:colLast="1"/>
            <w:permEnd w:id="1246321164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lightGray"/>
              </w:rPr>
              <w:t>Sonstige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(digitale Technologien, einschließlich Technologien, die zu den Vorgaben und Zielen des Politikprogramms 2030 für die digitale Dekade beitragen, Mehrländerprojekte im Sinne von Art 2 Nummer 2 des Beschlusses (EU) 2022/2481 und technologieintensive Innovationen. Für diesen Punkt sind umfangreiche zusätzliche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shd w:val="clear" w:color="auto" w:fill="F2F2F2" w:themeFill="background1" w:themeFillShade="F2"/>
                <w:lang w:val="de-DE" w:eastAsia="en-US"/>
              </w:rPr>
              <w:t>Begründungen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Ihrerseits notwendig!)</w:t>
            </w:r>
          </w:p>
          <w:p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ermStart w:id="2058486840" w:edGrp="everyone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</w:t>
            </w:r>
            <w:permEnd w:id="2058486840"/>
          </w:p>
        </w:tc>
        <w:tc>
          <w:tcPr>
            <w:tcW w:w="1575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212059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permEnd w:id="237068347"/>
    </w:tbl>
    <w:p>
      <w:r>
        <w:br w:type="page"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271"/>
      </w:tblGrid>
      <w:tr>
        <w:trPr>
          <w:trHeight w:val="454"/>
          <w:jc w:val="center"/>
        </w:trPr>
        <w:tc>
          <w:tcPr>
            <w:tcW w:w="8637" w:type="dxa"/>
            <w:gridSpan w:val="2"/>
            <w:shd w:val="clear" w:color="auto" w:fill="F2F2F2" w:themeFill="background1" w:themeFillShade="F2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Umweltschonende, ressourceneffiziente Technologien</w:t>
            </w:r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601193236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Solartechnologien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(Photovoltaische Solartechnologien; thermoelektrische Solartechnologien; thermische Solartechnologien; sonstige Solartechnologien)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0805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368578500" w:edGrp="everyone" w:colFirst="1" w:colLast="1"/>
            <w:permEnd w:id="160119323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für Onshore-Windkraft und erneuerbare Offshore-Energie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6734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474446429" w:edGrp="everyone" w:colFirst="1" w:colLast="1"/>
            <w:permEnd w:id="36857850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Batterie- und Energiespeichertechnologien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56768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073742612" w:edGrp="everyone" w:colFirst="1" w:colLast="1"/>
            <w:permEnd w:id="474446429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Wärmepumpen und Technologien für geothermische Energie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56775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47993674" w:edGrp="everyone" w:colFirst="1" w:colLast="1"/>
            <w:permEnd w:id="1073742612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Wasserstofftechnologien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(Elektrolyseure; Wasserstoff-Brennstoffzellen; sonstige Wasserstofftechnologien)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2564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73159540" w:edGrp="everyone" w:colFirst="1" w:colLast="1"/>
            <w:permEnd w:id="1947993674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für nachhaltiges Biogas und Biomethan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165799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69691455" w:edGrp="everyone" w:colFirst="1" w:colLast="1"/>
            <w:permEnd w:id="17315954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zur Abscheidung und Speicherung von CO2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132851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428308734" w:edGrp="everyone" w:colFirst="1" w:colLast="1"/>
            <w:permEnd w:id="196969145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Stromnetztechnologien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(Stromnetztechnologien; elektrische Ladetechnologien für den Verkehr; Technologien zur Digitalisierung des Netzes; sonstige Stromnetztechnologien)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203915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808144755" w:edGrp="everyone" w:colFirst="1" w:colLast="1"/>
            <w:permEnd w:id="1428308734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Kernspaltungstechnologien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Kernspaltungsenergie; Technologien für den Kernbrennstoffkreislauf)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38194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348279796" w:edGrp="everyone" w:colFirst="1" w:colLast="1"/>
            <w:permEnd w:id="80814475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für nachhaltige alternative Kraftstoffe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36806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419903511" w:edGrp="everyone" w:colFirst="1" w:colLast="1"/>
            <w:permEnd w:id="134827979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Wasserkrafttechnologien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0237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943022210" w:edGrp="everyone" w:colFirst="1" w:colLast="1"/>
            <w:permEnd w:id="41990351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Sonstige Technologien für erneuerbare Energie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Salzgradient-Energie; Technologien für Umgebungsenergie, außer Wärmepumpen; Technologien für Energie aus Biomasse; Technologien für Energie aus Deponiegas; Technologien für Energie aus Klärgas; sonstige Technologien für erneuerbare Energien)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2093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726223136" w:edGrp="everyone" w:colFirst="1" w:colLast="1"/>
            <w:permEnd w:id="94302221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Energiesystembezogene Energieeffizienztechnologien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(Energiesystembezogene Energieeffizienztechnologien; Wärmenetztechnologien; sonstige Energie-systembezogene Energieeffizienztechnologien)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6759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662350199" w:edGrp="everyone" w:colFirst="1" w:colLast="1"/>
            <w:permEnd w:id="172622313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Erneuerbare Kraftstoffe nicht biogenen Ursprungs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7171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30322586" w:edGrp="everyone" w:colFirst="1" w:colLast="1"/>
            <w:permEnd w:id="1662350199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Biotechnologische Klimaschutz- und Energielösungen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18056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581574881" w:edGrp="everyone" w:colFirst="1" w:colLast="1"/>
            <w:permEnd w:id="193032258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Transformative industrielle Technologien für die Dekarbonisierung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14830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145445025" w:edGrp="everyone" w:colFirst="1" w:colLast="1"/>
            <w:permEnd w:id="58157488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zum Transport von CO2; Technologien zur Nutzung von CO2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95752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732916026" w:edGrp="everyone" w:colFirst="1" w:colLast="1"/>
            <w:permEnd w:id="114544502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Windantriebs- und Elektroantriebstechnologien für den Verkehr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3061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638926064" w:edGrp="everyone" w:colFirst="1" w:colLast="1"/>
            <w:permEnd w:id="73291602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Sonstige Nukleartechnologien</w:t>
            </w:r>
          </w:p>
        </w:tc>
        <w:tc>
          <w:tcPr>
            <w:tcW w:w="127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34529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>
      <w:permStart w:id="1356625853" w:edGrp="everyone" w:colFirst="1" w:colLast="1"/>
      <w:permEnd w:id="1638926064"/>
      <w:r>
        <w:br w:type="page"/>
      </w:r>
    </w:p>
    <w:tbl>
      <w:tblPr>
        <w:tblStyle w:val="Tabellenraster"/>
        <w:tblW w:w="8772" w:type="dxa"/>
        <w:jc w:val="center"/>
        <w:tblLook w:val="04A0" w:firstRow="1" w:lastRow="0" w:firstColumn="1" w:lastColumn="0" w:noHBand="0" w:noVBand="1"/>
      </w:tblPr>
      <w:tblGrid>
        <w:gridCol w:w="7361"/>
        <w:gridCol w:w="1411"/>
      </w:tblGrid>
      <w:tr>
        <w:trPr>
          <w:jc w:val="center"/>
        </w:trPr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lastRenderedPageBreak/>
              <w:t>Fortschrittliche Materialien sowie Fertigungs- und Recyclingtechnologien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Nanomaterialien; intelligente Werkstoffe; fortschrittliche keramische Werkstoffe; Stealth-Materialien; inhärent sichere und nachhaltige Materialien; additive Fertigung; Digital gesteuerte Mikropräzisionsfertigung und Laserbearbeitung und -schweißen im Kleinmaßstab; Extraktionstechnologien; Verarbeitung und Recycling kritischer Rohstoffe und anderer Komponenten (z. B. Katalysator, Batterien) einschließlich hydrometallurgischer Gewinnung, Biolaugung, nanotechnologiegestützter Filterung, elektrochemischer Verarbeitung und schwarzer Masse)</w:t>
            </w:r>
          </w:p>
        </w:tc>
        <w:tc>
          <w:tcPr>
            <w:tcW w:w="1411" w:type="dxa"/>
            <w:tcBorders>
              <w:left w:val="nil"/>
              <w:bottom w:val="single" w:sz="4" w:space="0" w:color="000000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3439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839353993" w:edGrp="everyone" w:colFirst="1" w:colLast="1"/>
            <w:permEnd w:id="135662585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Technologien, die für die Nachhaltigkeit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von entscheidender Bedeutung sind, wie Wasserreinigung und -entsalzungstechnologien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20162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567566135" w:edGrp="everyone" w:colFirst="1" w:colLast="1"/>
            <w:permEnd w:id="183935399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der Kreislaufwirtschaft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die Wiederverwendung und das Recycling von Elektronik (Elektro- und Elektronik-Altgeräte); kreislauforientierte Bioökonomie-Technologien (z. B. für die Umwandlung von Abfällen in wertvolle biobasierte Materialien oder Energie))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03554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382018976" w:edGrp="everyone" w:colFirst="1" w:colLast="1"/>
            <w:permEnd w:id="156756613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Sonstige umweltschonende und ressourceneffiziente Technologien</w:t>
            </w:r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i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i/>
                <w:color w:val="auto"/>
                <w:w w:val="100"/>
                <w:sz w:val="20"/>
                <w:szCs w:val="20"/>
                <w:lang w:val="de-DE" w:eastAsia="en-US"/>
              </w:rPr>
              <w:t xml:space="preserve">Für diesen Punkt sind umfangreiche zusätzliche </w:t>
            </w:r>
            <w:r>
              <w:rPr>
                <w:rFonts w:ascii="Arial" w:eastAsia="Cambria" w:hAnsi="Arial" w:cs="Arial"/>
                <w:b/>
                <w:i/>
                <w:color w:val="auto"/>
                <w:w w:val="100"/>
                <w:sz w:val="20"/>
                <w:szCs w:val="20"/>
                <w:shd w:val="clear" w:color="auto" w:fill="F2F2F2" w:themeFill="background1" w:themeFillShade="F2"/>
                <w:lang w:val="de-DE" w:eastAsia="en-US"/>
              </w:rPr>
              <w:t>Begründungen</w:t>
            </w:r>
            <w:r>
              <w:rPr>
                <w:rFonts w:ascii="Arial" w:eastAsia="Cambria" w:hAnsi="Arial" w:cs="Arial"/>
                <w:i/>
                <w:color w:val="auto"/>
                <w:w w:val="100"/>
                <w:sz w:val="20"/>
                <w:szCs w:val="20"/>
                <w:lang w:val="de-DE" w:eastAsia="en-US"/>
              </w:rPr>
              <w:t xml:space="preserve"> Ihrerseits notwendig!</w:t>
            </w:r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916595982" w:edGrp="everyone"/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    </w:t>
            </w:r>
            <w:permEnd w:id="916595982"/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5922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permEnd w:id="382018976"/>
      <w:tr>
        <w:trPr>
          <w:trHeight w:val="454"/>
          <w:jc w:val="center"/>
        </w:trPr>
        <w:tc>
          <w:tcPr>
            <w:tcW w:w="8772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before="6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BIOTECHNOLOGIEN</w:t>
            </w:r>
          </w:p>
        </w:tc>
      </w:tr>
      <w:tr>
        <w:trPr>
          <w:jc w:val="center"/>
        </w:trPr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333921657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DNA/RNA - Genomik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(Pharmakogenomik; Gensonden; Gentechnik; DNA-/RNA-Sequenzierung/- Synthese/-Amplifikation; Erstellung von Genexpressionsprofilen und Einsatz der Antisense-Technologie; DNA-Synthese in großem Maßstab; neue genomische Verfahren; Gene Drive (Genantrieb))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7755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437283463" w:edGrp="everyone" w:colFirst="1" w:colLast="1"/>
            <w:permEnd w:id="333921657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Proteine und andere Moleküle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(Sequenzierung / Synthese / Engineering/Herstellung von Proteinen und Peptiden (einschließlich großmolekularer Hormone); verbesserte Verabreichungsmethoden für großmolekulare Arzneimittel; Proteomik; Proteinisolierung und -reinigung; Signalübermittlung; Identifizierung von Zellrezeptoren; Entwicklung polyklonaler Produkte)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9525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rPr>
          <w:jc w:val="center"/>
        </w:trPr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18504488" w:edGrp="everyone" w:colFirst="1" w:colLast="1"/>
            <w:permEnd w:id="143728346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Zell- und Gewebekultur und -technik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(Zell-/Gewebekultur; Gewebebearbeitung (einschließlich Gewebegerüste und biomedizinische Technik); Zellfusion; markerunterstützte Züchtungstechnologien; Stoffwechseltechniken; Zelltherapien; 3D-Biodruck von Zellen/Ersatzorganen)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58010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permEnd w:id="118504488"/>
      <w:tr>
        <w:tblPrEx>
          <w:jc w:val="left"/>
        </w:tblPrEx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Verfahrenstechniken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 xml:space="preserve">der Biotechnologie 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>(Fermentation mit Bioreaktoren; Bioveredelung; Bioverarbeitung; Biolaugung; Biopulping; Biobleichung; biologische Entschwefelung; Biosanierung; Biosensorik; Biofiltration und Phytosanierung; molekulare Aquakultur; Schutz und Dekontaminierung einschließlich Dekontaminierungsmittel für den Humangebrauch; Biokatalyse, neuartige Testverfahren, die für Screeningverfahren mit hohem Durchsatz geeignet sind; Prozessverbesserung und Optimierung der Verabreichung von biologischen Arzneimittel und von Arzneimitteln für neuartige Therapien)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-9443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9686265" w:edGrp="everyone"/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  <w:permEnd w:id="259686265"/>
              </w:sdtContent>
            </w:sdt>
          </w:p>
        </w:tc>
      </w:tr>
      <w:tr>
        <w:tblPrEx>
          <w:jc w:val="left"/>
        </w:tblPrEx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tabs>
                <w:tab w:val="left" w:pos="165"/>
              </w:tabs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374038490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Gen- und RNA-Vektoren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(Gentherapie; Virenvektoren)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3963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blPrEx>
          <w:jc w:val="left"/>
        </w:tblPrEx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707342543" w:edGrp="everyone" w:colFirst="1" w:colLast="1"/>
            <w:permEnd w:id="137403849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Bioinformatik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(Aufbau von Datenbanken über Genome; Proteinsequenzen; Modellierung komplexer biologischer Prozesse, einschließlich Systembiologie; Entwicklung personalisierter Genomik)</w:t>
            </w:r>
          </w:p>
        </w:tc>
        <w:tc>
          <w:tcPr>
            <w:tcW w:w="1411" w:type="dxa"/>
            <w:tcBorders>
              <w:left w:val="nil"/>
              <w:bottom w:val="single" w:sz="4" w:space="0" w:color="000000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9256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blPrEx>
          <w:jc w:val="left"/>
        </w:tblPrEx>
        <w:tc>
          <w:tcPr>
            <w:tcW w:w="7361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361108130" w:edGrp="everyone" w:colFirst="1" w:colLast="1"/>
            <w:permEnd w:id="70734254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lastRenderedPageBreak/>
              <w:t>Nanobiotechnologie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(Anwendung der Instrumente und Verfahren der Nano-/Mikrofertigung zur Entwicklung von Geräten für die Untersuchung von Biosystemen und -anwendungen in den Bereichen Arzneimittelverabreichung, Diagnostik und Herstellung)</w:t>
            </w:r>
          </w:p>
        </w:tc>
        <w:tc>
          <w:tcPr>
            <w:tcW w:w="1411" w:type="dxa"/>
            <w:tcBorders>
              <w:left w:val="nil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82540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blPrEx>
          <w:jc w:val="left"/>
        </w:tblPrEx>
        <w:tc>
          <w:tcPr>
            <w:tcW w:w="7361" w:type="dxa"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392694591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</w:t>
            </w:r>
            <w:permEnd w:id="36110813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onstige biobasierte Industriezweige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(z.B. Verpackungsmaterialien, Textilien, Verbundstoffe, Dämmstoffe und Baumaterialien, Biokraftstoffe, Farben, Klebstoffe, Lösungsmittel), Umweltdienstleistungen (z.B. Biosensoren, Boden-/Wasser-/Luftdekontaminierung), der Agrar- und Lebensmittelsektor (z.B. Biodünger) oder Arzneimittel- und die Medizinbranche (z.B. Impfstoffe, Organoide, Gene und Zelltherapie). Für diesen Punkt sind umfangreiche zusätzliche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shd w:val="clear" w:color="auto" w:fill="F2F2F2" w:themeFill="background1" w:themeFillShade="F2"/>
                <w:lang w:val="de-DE" w:eastAsia="en-US"/>
              </w:rPr>
              <w:t>Begründungen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Ihrerseits notwendig!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203857963" w:edGrp="everyone"/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    </w:t>
            </w:r>
            <w:permEnd w:id="1203857963"/>
          </w:p>
        </w:tc>
        <w:tc>
          <w:tcPr>
            <w:tcW w:w="1411" w:type="dxa"/>
            <w:tcBorders>
              <w:left w:val="nil"/>
              <w:bottom w:val="single" w:sz="4" w:space="0" w:color="auto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14404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>
        <w:tblPrEx>
          <w:jc w:val="left"/>
        </w:tblPrEx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ermStart w:id="1118449805" w:edGrp="everyone" w:colFirst="1" w:colLast="1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  <w:permEnd w:id="392694591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rzneimittel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die in der Unionsliste der kritischen Arzneimittel aufgeführt sind, sowie deren Bestandteile</w:t>
            </w:r>
            <w:r>
              <w:rPr>
                <w:rStyle w:val="Funotenzeichen"/>
                <w:rFonts w:ascii="Arial" w:hAnsi="Arial" w:cs="Arial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sdt>
              <w:sdtPr>
                <w:rPr>
                  <w:rFonts w:ascii="OCR-B 10 BT" w:hAnsi="OCR-B 10 BT" w:cs="Arial"/>
                  <w:b/>
                  <w:sz w:val="32"/>
                  <w:szCs w:val="32"/>
                </w:rPr>
                <w:id w:val="4670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permEnd w:id="1118449805"/>
      <w:tr>
        <w:tblPrEx>
          <w:jc w:val="left"/>
        </w:tblPrEx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OCR-B 10 BT" w:hAnsi="OCR-B 10 BT" w:cs="Arial"/>
                <w:b/>
                <w:sz w:val="32"/>
                <w:szCs w:val="32"/>
              </w:rPr>
            </w:pPr>
          </w:p>
        </w:tc>
      </w:tr>
      <w:tr>
        <w:tblPrEx>
          <w:jc w:val="left"/>
        </w:tblPrEx>
        <w:tc>
          <w:tcPr>
            <w:tcW w:w="87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Projektbeschreibung</w:t>
            </w:r>
          </w:p>
          <w:p>
            <w:pPr>
              <w:rPr>
                <w:rFonts w:ascii="OCR-B 10 BT" w:hAnsi="OCR-B 10 BT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Sie den Projektinhalt ausführlich und nachvollziehbar und erläutern Sie, welche Investitionen in die Herstellung kritischer Technologien gemäß STEP-Verordnung (siehe Downloadbereich Website) getätigt werden.</w:t>
            </w:r>
          </w:p>
        </w:tc>
      </w:tr>
      <w:tr>
        <w:tblPrEx>
          <w:jc w:val="left"/>
        </w:tblPrEx>
        <w:tc>
          <w:tcPr>
            <w:tcW w:w="8772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permStart w:id="418590810" w:edGrp="everyone"/>
            <w:r>
              <w:rPr>
                <w:rFonts w:ascii="Arial" w:hAnsi="Arial" w:cs="Arial"/>
                <w:b/>
                <w:bCs/>
                <w:color w:val="auto"/>
              </w:rPr>
              <w:t xml:space="preserve">     </w:t>
            </w:r>
            <w:permEnd w:id="418590810"/>
          </w:p>
        </w:tc>
      </w:tr>
      <w:tr>
        <w:tblPrEx>
          <w:jc w:val="left"/>
        </w:tblPrEx>
        <w:tc>
          <w:tcPr>
            <w:tcW w:w="8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>
        <w:tblPrEx>
          <w:jc w:val="left"/>
        </w:tblPrEx>
        <w:tc>
          <w:tcPr>
            <w:tcW w:w="87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42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Beschreibung der kritischen Technologien</w:t>
            </w:r>
          </w:p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Sie im Detail um welche Technologie(n) es sich in Ihrem Projekt handelt und begründen Sie dabei, inwiefern es sich um kritische Technologien gemäß STEP-Verordnung handelt. Technologien gelten als kritisch, wenn sie für den (1) EU-Binnenmarkt ein innovatives, neues und wegbereitendes Element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von erheblichem wirtschaftlichem Potenzial schaffen und/oder (2) einen Beitrag zur Verringerung oder Verhinderung strategischer Abhängigkeiten</w:t>
            </w:r>
            <w:r>
              <w:rPr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 der Europäischen Union leisten.</w:t>
            </w:r>
          </w:p>
        </w:tc>
      </w:tr>
      <w:tr>
        <w:tblPrEx>
          <w:jc w:val="left"/>
        </w:tblPrEx>
        <w:tc>
          <w:tcPr>
            <w:tcW w:w="87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permStart w:id="1749444407" w:edGrp="everyone"/>
            <w:r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ermEnd w:id="1749444407"/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>
      <w:r>
        <w:br w:type="page"/>
      </w:r>
    </w:p>
    <w:tbl>
      <w:tblPr>
        <w:tblStyle w:val="Tabellenraster"/>
        <w:tblW w:w="8772" w:type="dxa"/>
        <w:tblLook w:val="04A0" w:firstRow="1" w:lastRow="0" w:firstColumn="1" w:lastColumn="0" w:noHBand="0" w:noVBand="1"/>
      </w:tblPr>
      <w:tblGrid>
        <w:gridCol w:w="8772"/>
      </w:tblGrid>
      <w:t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Projektlaufzeit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Wann soll Ihr Projekt beginnen? Ein Projektbeginn liegt vor, sobald die erste Bestellung / Beauftragung für das Projekt erfolgt ist. </w:t>
            </w:r>
          </w:p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Wann soll Ihr Projekt abgeschlossen sein? Unter abgeschlossen ist eine vollständige Rechnungslegung und Bezahlung aller Projektkosten zu verstehen.</w:t>
            </w:r>
          </w:p>
        </w:tc>
      </w:tr>
      <w:tr>
        <w:tc>
          <w:tcPr>
            <w:tcW w:w="8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394806986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ermEnd w:id="1394806986"/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</w:rPr>
              <w:t>Projektkosten</w:t>
            </w:r>
          </w:p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Können Sie bereits grob Ihre Projektkosten inhaltlich und monetär darstellen?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</w:p>
        </w:tc>
      </w:tr>
      <w:tr>
        <w:tc>
          <w:tcPr>
            <w:tcW w:w="8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015233517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ermEnd w:id="1015233517"/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8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MitarbeiterInnen-Effekt</w:t>
            </w:r>
          </w:p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Wie wird sich das Projekt auf den MitarbeiterInnen-Stand am Projektstandort auswirken (z.B. Aufbau von rd. 5 %, Halten, Abbau von rd. 5 %)?</w:t>
            </w:r>
          </w:p>
        </w:tc>
      </w:tr>
      <w:tr>
        <w:tc>
          <w:tcPr>
            <w:tcW w:w="8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195322672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ermEnd w:id="1195322672"/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>
      <w:pPr>
        <w:ind w:left="-426"/>
        <w:rPr>
          <w:rFonts w:ascii="Arial" w:hAnsi="Arial" w:cs="Arial"/>
        </w:rPr>
      </w:pPr>
    </w:p>
    <w:p>
      <w:pPr>
        <w:ind w:left="-426"/>
        <w:rPr>
          <w:rFonts w:ascii="Arial" w:hAnsi="Arial" w:cs="Arial"/>
        </w:rPr>
      </w:pPr>
    </w:p>
    <w:sectPr>
      <w:headerReference w:type="default" r:id="rId8"/>
      <w:footerReference w:type="default" r:id="rId9"/>
      <w:pgSz w:w="11900" w:h="16840" w:code="9"/>
      <w:pgMar w:top="2126" w:right="1268" w:bottom="1276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CR-B 10 BT">
    <w:panose1 w:val="020B0601020202020204"/>
    <w:charset w:val="02"/>
    <w:family w:val="swiss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framePr w:wrap="around" w:vAnchor="text" w:hAnchor="page" w:x="1418" w:y="1"/>
      <w:jc w:val="center"/>
      <w:rPr>
        <w:rFonts w:ascii="Arial" w:hAnsi="Arial" w:cs="Arial"/>
        <w:sz w:val="18"/>
        <w:szCs w:val="18"/>
      </w:rPr>
    </w:pPr>
  </w:p>
  <w:p>
    <w:pPr>
      <w:pStyle w:val="Fuzeile"/>
      <w:framePr w:wrap="around" w:vAnchor="text" w:hAnchor="page" w:x="1418" w:y="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>
    <w:pPr>
      <w:pStyle w:val="Fuzeile"/>
      <w:framePr w:wrap="around" w:vAnchor="text" w:hAnchor="page" w:x="1418" w:y="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Version 1.0</w:t>
    </w:r>
  </w:p>
  <w:p>
    <w:pPr>
      <w:pStyle w:val="Fuzeile"/>
      <w:framePr w:wrap="around" w:vAnchor="text" w:hAnchor="page" w:x="1418" w:y="1"/>
      <w:rPr>
        <w:rStyle w:val="Seitenzahl"/>
      </w:rPr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ind w:right="-7"/>
      </w:pPr>
      <w:r>
        <w:rPr>
          <w:rStyle w:val="Funotenzeichen"/>
        </w:rPr>
        <w:footnoteRef/>
      </w:r>
      <w:r>
        <w:t xml:space="preserve"> </w:t>
      </w:r>
      <w:r>
        <w:rPr>
          <w:sz w:val="17"/>
          <w:szCs w:val="17"/>
        </w:rPr>
        <w:t xml:space="preserve">Erste Fassung der Unionsliste der kritischen Arzneimittel, die zur Vermeidung potenzieller Lieferengpässe in der EU vereinbart wurde, abrufbar unter: </w:t>
      </w:r>
      <w:hyperlink r:id="rId1" w:history="1">
        <w:r>
          <w:rPr>
            <w:rStyle w:val="Hyperlink"/>
            <w:sz w:val="17"/>
            <w:szCs w:val="17"/>
          </w:rPr>
          <w:t>https://www.ema.europa.eu/en/news/first-version-union-list-critical-medicines-agreed-help-avoid-potential-shortages-eu</w:t>
        </w:r>
      </w:hyperlink>
      <w:r>
        <w:rPr>
          <w:sz w:val="17"/>
          <w:szCs w:val="17"/>
        </w:rPr>
        <w:t xml:space="preserve"> 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7"/>
          <w:szCs w:val="17"/>
        </w:rPr>
        <w:t>Innovativ bedeutet Neuartigkeit, die zu spürbaren Verbesserungen oder Veränderungen in einem bestimmten Bereich/Wirtschaftszweig führt. Neu ist bei kürzlich entwickelten Technologien gegeben. Wegbereitend bezeichnet die fortschrittlichsten, innovativsten und komplexesten Technologien, die der Union derzeit verfügbar sind oder entwickelt werden.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7"/>
          <w:szCs w:val="17"/>
        </w:rPr>
        <w:t>Bei der Feststellung, ob Technologien strategische Abhängigkeiten verhindern/verringern, werden mehrere Faktoren berücksichtigt: Beitrag zur industriellen und technologischen Führungsrolle der Union, Beitrag zu kritischen Infrastrukturen auf europäischer Ebene, Erhöhung der Produktionskapazitäten, Stärkung der Versorgungssicherheit und Förderung positiver grenzüberschreitender Auswirkungen im Binnenmarkt.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-158750</wp:posOffset>
          </wp:positionH>
          <wp:positionV relativeFrom="paragraph">
            <wp:posOffset>10160</wp:posOffset>
          </wp:positionV>
          <wp:extent cx="563880" cy="508635"/>
          <wp:effectExtent l="0" t="0" r="0" b="0"/>
          <wp:wrapNone/>
          <wp:docPr id="26" name="Bild 13" descr="NOE_Bildmark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OE_Bildmark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255905</wp:posOffset>
              </wp:positionH>
              <wp:positionV relativeFrom="paragraph">
                <wp:posOffset>19685</wp:posOffset>
              </wp:positionV>
              <wp:extent cx="2300605" cy="558800"/>
              <wp:effectExtent l="0" t="635" r="190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ind w:left="499" w:hanging="357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Amt der NÖ Landesregierung</w:t>
                          </w:r>
                        </w:p>
                        <w:p>
                          <w:pPr>
                            <w:ind w:left="499" w:hanging="357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NÖ Wirtschafts- und Tourismusfonds</w:t>
                          </w:r>
                        </w:p>
                        <w:p>
                          <w:pPr>
                            <w:ind w:left="499" w:hanging="35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Landhausplatz 1, Haus 14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</w:p>
                        <w:p>
                          <w:pPr>
                            <w:ind w:left="499" w:hanging="357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3109 St. Pölten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0.15pt;margin-top:1.55pt;width:181.15pt;height:4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" filled="f" stroked="f">
              <v:textbox style="mso-fit-shape-to-text:t">
                <w:txbxContent>
                  <w:p>
                    <w:pPr>
                      <w:ind w:left="499" w:hanging="357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Amt der NÖ Landesregierung</w:t>
                    </w:r>
                  </w:p>
                  <w:p>
                    <w:pPr>
                      <w:ind w:left="499" w:hanging="357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NÖ Wirtschafts- und Tourismusfonds</w:t>
                    </w:r>
                  </w:p>
                  <w:p>
                    <w:pPr>
                      <w:ind w:left="499" w:hanging="35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Landhausplatz 1, Haus 14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</w:p>
                  <w:p>
                    <w:pPr>
                      <w:ind w:left="499" w:hanging="357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3109 St. Pölten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w:drawing>
        <wp:inline distT="0" distB="0" distL="0" distR="0">
          <wp:extent cx="2863850" cy="603885"/>
          <wp:effectExtent l="0" t="0" r="0" b="0"/>
          <wp:docPr id="27" name="Bild 1" descr="EFR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4C4F"/>
    <w:multiLevelType w:val="hybridMultilevel"/>
    <w:tmpl w:val="A81CA4EC"/>
    <w:lvl w:ilvl="0" w:tplc="F2426686"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83B"/>
    <w:multiLevelType w:val="hybridMultilevel"/>
    <w:tmpl w:val="D1F2D6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210E"/>
    <w:multiLevelType w:val="hybridMultilevel"/>
    <w:tmpl w:val="9DE294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379AD"/>
    <w:multiLevelType w:val="hybridMultilevel"/>
    <w:tmpl w:val="70723004"/>
    <w:lvl w:ilvl="0" w:tplc="8416AC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00FC"/>
    <w:multiLevelType w:val="hybridMultilevel"/>
    <w:tmpl w:val="F284654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7658B"/>
    <w:multiLevelType w:val="hybridMultilevel"/>
    <w:tmpl w:val="C854DA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754AE"/>
    <w:multiLevelType w:val="hybridMultilevel"/>
    <w:tmpl w:val="136448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D4B3F"/>
    <w:multiLevelType w:val="hybridMultilevel"/>
    <w:tmpl w:val="8D100988"/>
    <w:lvl w:ilvl="0" w:tplc="BFBAE22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2FD8"/>
    <w:multiLevelType w:val="hybridMultilevel"/>
    <w:tmpl w:val="4F6E8CE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2/ZSQaKcSy7pavhnxdvtrPY76DSY2abX2+8YdeiuHcO59gDwYyUNoXFCm03iTpLjcSzcu1PXkMiE1xjfdWxuYA==" w:salt="mMsvhw+GQ00VxUNSM3f7Q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A7F77-DC85-4BCD-8B07-ADFD427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Standard"/>
    <w:uiPriority w:val="34"/>
    <w:qFormat/>
    <w:pPr>
      <w:ind w:left="720"/>
      <w:contextualSpacing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spacing w:line="280" w:lineRule="atLeast"/>
      <w:ind w:left="720"/>
      <w:contextualSpacing/>
      <w:jc w:val="both"/>
    </w:pPr>
    <w:rPr>
      <w:rFonts w:ascii="Arial" w:eastAsia="Times New Roman" w:hAnsi="Arial"/>
      <w:sz w:val="22"/>
      <w:lang w:val="de-AT"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w w:val="96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jc w:val="both"/>
    </w:pPr>
    <w:rPr>
      <w:rFonts w:ascii="Tahoma" w:eastAsia="Times New Roman" w:hAnsi="Tahoma" w:cs="Tahoma"/>
      <w:w w:val="96"/>
      <w:sz w:val="20"/>
      <w:szCs w:val="20"/>
      <w:lang w:val="de-AT" w:eastAsia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ahoma" w:eastAsia="Times New Roman" w:hAnsi="Tahoma" w:cs="Tahoma"/>
      <w:w w:val="96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716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5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18604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48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e.gv.at/noe/Wirtschaft-Tourismus-Technologie/STEP_neue_Foerderungsaktion_fuer_Grossunternehm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news/first-version-union-list-critical-medicines-agreed-help-avoid-potential-shortages-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</Words>
  <Characters>11024</Characters>
  <Application>Microsoft Office Word</Application>
  <DocSecurity>8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NÖ Landesregierung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Riess</dc:creator>
  <cp:keywords/>
  <cp:lastModifiedBy>Aigelsreiter Patricia (WST3)</cp:lastModifiedBy>
  <cp:revision>4</cp:revision>
  <cp:lastPrinted>2014-06-30T11:31:00Z</cp:lastPrinted>
  <dcterms:created xsi:type="dcterms:W3CDTF">2024-09-27T10:09:00Z</dcterms:created>
  <dcterms:modified xsi:type="dcterms:W3CDTF">2024-09-27T10:50:00Z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EU-Kohäsionspolitik 2021-2027</vt:lpwstr>
  </property>
  <property fmtid="{D5CDD505-2E9C-101B-9397-08002B2CF9AE}" pid="9" name="FSC#FSCLAKIS@15.1000:Bearbeiter_Tit_NN">
    <vt:lpwstr>Mag. Riess</vt:lpwstr>
  </property>
  <property fmtid="{D5CDD505-2E9C-101B-9397-08002B2CF9AE}" pid="10" name="FSC#FSCLAKIS@15.1000:Bearbeiter_Tit_VN_NN">
    <vt:lpwstr>Mag. Florian Riess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EU-Kohäsionspolitik 2021-2027 - Step-VO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16100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25.09.2024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WST3-EU2-402/069-2024</vt:lpwstr>
  </property>
  <property fmtid="{D5CDD505-2E9C-101B-9397-08002B2CF9AE}" pid="24" name="FSC#FSCLAKIS@15.1000:Objektname">
    <vt:lpwstr>Formular_MostviertelEisenwurzen</vt:lpwstr>
  </property>
  <property fmtid="{D5CDD505-2E9C-101B-9397-08002B2CF9AE}" pid="25" name="FSC#FSCLAKIS@15.1000:RsabAbsender">
    <vt:lpwstr>Amt der NÖ Landesregierung_x000d_
Abteilung Wirtschaft, Tourismus und Technologie_x000d_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R i e s s</vt:lpwstr>
  </property>
  <property fmtid="{D5CDD505-2E9C-101B-9397-08002B2CF9AE}" pid="34" name="FSC#FSCLAKIS@15.1000:Systemaenderungszeitpunkt">
    <vt:lpwstr>25. September 2024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Patricia Aigelsreiter</vt:lpwstr>
  </property>
  <property fmtid="{D5CDD505-2E9C-101B-9397-08002B2CF9AE}" pid="43" name="FSC#FSCLAKIS@15.1000:DW_Eigentuemer_Objekt">
    <vt:lpwstr>16202</vt:lpwstr>
  </property>
  <property fmtid="{D5CDD505-2E9C-101B-9397-08002B2CF9AE}" pid="44" name="FSC#NOELLAKISFORMSPROP@1000.8803:xmldata3">
    <vt:lpwstr>keine Verkäufer</vt:lpwstr>
  </property>
  <property fmtid="{D5CDD505-2E9C-101B-9397-08002B2CF9AE}" pid="45" name="FSC#NOELLAKISFORMSPROP@1000.8803:xmldata3n">
    <vt:lpwstr>TEXT: LEER (!)</vt:lpwstr>
  </property>
  <property fmtid="{D5CDD505-2E9C-101B-9397-08002B2CF9AE}" pid="46" name="FSC#NOELLAKISFORMSPROP@1000.8803:xmldata10">
    <vt:lpwstr>keine Käufer</vt:lpwstr>
  </property>
  <property fmtid="{D5CDD505-2E9C-101B-9397-08002B2CF9AE}" pid="47" name="FSC#NOELLAKISFORMSPROP@1000.8803:xmldata10n">
    <vt:lpwstr>TEXT: LEER (!)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keine Grundstücke</vt:lpwstr>
  </property>
  <property fmtid="{D5CDD505-2E9C-101B-9397-08002B2CF9AE}" pid="55" name="FSC#NOELLAKISFORMSPROP@1000.8803:xmldata20n">
    <vt:lpwstr>TEXT: LEER (!)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/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keine Grundstücke</vt:lpwstr>
  </property>
  <property fmtid="{D5CDD505-2E9C-101B-9397-08002B2CF9AE}" pid="67" name="FSC#NOELLAKISFORMSPROP@1000.8803:xmldataGrundstEntn">
    <vt:lpwstr>TEXT: LEER (!)</vt:lpwstr>
  </property>
  <property fmtid="{D5CDD505-2E9C-101B-9397-08002B2CF9AE}" pid="68" name="FSC#NOELLAKISFORMSPROP@1000.8803:xmldataGVAVerk">
    <vt:lpwstr>keine Verkäufer</vt:lpwstr>
  </property>
  <property fmtid="{D5CDD505-2E9C-101B-9397-08002B2CF9AE}" pid="69" name="FSC#NOELLAKISFORMSPROP@1000.8803:xmldataGVAVerkn">
    <vt:lpwstr>TEXT: LEER (!)</vt:lpwstr>
  </property>
  <property fmtid="{D5CDD505-2E9C-101B-9397-08002B2CF9AE}" pid="70" name="FSC#NOELLAKISFORMSPROP@1000.8803:xmldataGVAKaeufer">
    <vt:lpwstr>keine Käufer</vt:lpwstr>
  </property>
  <property fmtid="{D5CDD505-2E9C-101B-9397-08002B2CF9AE}" pid="71" name="FSC#NOELLAKISFORMSPROP@1000.8803:xmldataGVAKaeufern">
    <vt:lpwstr>TEXT: LEER (!)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keine Grundstücke</vt:lpwstr>
  </property>
  <property fmtid="{D5CDD505-2E9C-101B-9397-08002B2CF9AE}" pid="79" name="FSC#NOELLAKISFORMSPROP@1000.8803:xmldata_grundstueck_GVAn">
    <vt:lpwstr>TEXT: LEER (!)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/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COO.1000.8802.79.7733511</vt:lpwstr>
  </property>
  <property fmtid="{D5CDD505-2E9C-101B-9397-08002B2CF9AE}" pid="89" name="FSC#COOELAK@1.1001:Subject">
    <vt:lpwstr>EU-Kohäsionspolitik 2021-2027</vt:lpwstr>
  </property>
  <property fmtid="{D5CDD505-2E9C-101B-9397-08002B2CF9AE}" pid="90" name="FSC#COOELAK@1.1001:FileReference">
    <vt:lpwstr>WST3-EU2-402-2019</vt:lpwstr>
  </property>
  <property fmtid="{D5CDD505-2E9C-101B-9397-08002B2CF9AE}" pid="91" name="FSC#COOELAK@1.1001:FileRefYear">
    <vt:lpwstr>2019</vt:lpwstr>
  </property>
  <property fmtid="{D5CDD505-2E9C-101B-9397-08002B2CF9AE}" pid="92" name="FSC#COOELAK@1.1001:FileRefOrdinal">
    <vt:lpwstr>402</vt:lpwstr>
  </property>
  <property fmtid="{D5CDD505-2E9C-101B-9397-08002B2CF9AE}" pid="93" name="FSC#COOELAK@1.1001:FileRefOU">
    <vt:lpwstr>WST3</vt:lpwstr>
  </property>
  <property fmtid="{D5CDD505-2E9C-101B-9397-08002B2CF9AE}" pid="94" name="FSC#COOELAK@1.1001:Organization">
    <vt:lpwstr/>
  </property>
  <property fmtid="{D5CDD505-2E9C-101B-9397-08002B2CF9AE}" pid="95" name="FSC#COOELAK@1.1001:Owner">
    <vt:lpwstr>Patricia Aigelsreiter</vt:lpwstr>
  </property>
  <property fmtid="{D5CDD505-2E9C-101B-9397-08002B2CF9AE}" pid="96" name="FSC#COOELAK@1.1001:OwnerExtension">
    <vt:lpwstr>16202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WST3 (Abteilung Wirtschaft, Tourismus und Technologie)</vt:lpwstr>
  </property>
  <property fmtid="{D5CDD505-2E9C-101B-9397-08002B2CF9AE}" pid="103" name="FSC#COOELAK@1.1001:CreatedAt">
    <vt:lpwstr>25.09.2024</vt:lpwstr>
  </property>
  <property fmtid="{D5CDD505-2E9C-101B-9397-08002B2CF9AE}" pid="104" name="FSC#COOELAK@1.1001:OU">
    <vt:lpwstr>WST3-KZL (WST3 Kanzlei Wirtschaft, Tourismus und Technologie)</vt:lpwstr>
  </property>
  <property fmtid="{D5CDD505-2E9C-101B-9397-08002B2CF9AE}" pid="105" name="FSC#COOELAK@1.1001:Priority">
    <vt:lpwstr> ()</vt:lpwstr>
  </property>
  <property fmtid="{D5CDD505-2E9C-101B-9397-08002B2CF9AE}" pid="106" name="FSC#COOELAK@1.1001:ObjBarCode">
    <vt:lpwstr>*COO.1000.8802.79.7733511*</vt:lpwstr>
  </property>
  <property fmtid="{D5CDD505-2E9C-101B-9397-08002B2CF9AE}" pid="107" name="FSC#COOELAK@1.1001:RefBarCode">
    <vt:lpwstr>*COO.1000.8802.60.5520606*</vt:lpwstr>
  </property>
  <property fmtid="{D5CDD505-2E9C-101B-9397-08002B2CF9AE}" pid="108" name="FSC#COOELAK@1.1001:FileRefBarCode">
    <vt:lpwstr>*WST3-EU2-402-2019*</vt:lpwstr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>EU2</vt:lpwstr>
  </property>
  <property fmtid="{D5CDD505-2E9C-101B-9397-08002B2CF9AE}" pid="122" name="FSC#COOELAK@1.1001:CurrentUserRolePos">
    <vt:lpwstr>Bearbeitung</vt:lpwstr>
  </property>
  <property fmtid="{D5CDD505-2E9C-101B-9397-08002B2CF9AE}" pid="123" name="FSC#COOELAK@1.1001:CurrentUserEmail">
    <vt:lpwstr>patricia.aigelsreiter@noel.gv.at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>Mag. Florian Riess</vt:lpwstr>
  </property>
  <property fmtid="{D5CDD505-2E9C-101B-9397-08002B2CF9AE}" pid="131" name="FSC#ATSTATECFG@1.1001:AgentPhone">
    <vt:lpwstr>16100</vt:lpwstr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>post.wst3@noel.gv.at</vt:lpwstr>
  </property>
  <property fmtid="{D5CDD505-2E9C-101B-9397-08002B2CF9AE}" pid="134" name="FSC#ATSTATECFG@1.1001:SubfileDate">
    <vt:lpwstr>14.05.2024</vt:lpwstr>
  </property>
  <property fmtid="{D5CDD505-2E9C-101B-9397-08002B2CF9AE}" pid="135" name="FSC#ATSTATECFG@1.1001:SubfileSubject">
    <vt:lpwstr>Final 180924</vt:lpwstr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>WST3-EU2-402/069-2024</vt:lpwstr>
  </property>
  <property fmtid="{D5CDD505-2E9C-101B-9397-08002B2CF9AE}" pid="143" name="FSC#ATSTATECFG@1.1001:Clause">
    <vt:lpwstr/>
  </property>
  <property fmtid="{D5CDD505-2E9C-101B-9397-08002B2CF9AE}" pid="144" name="FSC#ATSTATECFG@1.1001:ExternalFile">
    <vt:lpwstr>Bezug: </vt:lpwstr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  <property fmtid="{D5CDD505-2E9C-101B-9397-08002B2CF9AE}" pid="157" name="FSC#CCAPRECONFIGG@15.1001:DepartmentON">
    <vt:lpwstr/>
  </property>
  <property fmtid="{D5CDD505-2E9C-101B-9397-08002B2CF9AE}" pid="158" name="FSC#CCAPRECONFIGG@15.1001:DepartmentWebsite">
    <vt:lpwstr/>
  </property>
  <property fmtid="{D5CDD505-2E9C-101B-9397-08002B2CF9AE}" pid="159" name="FSC#COOELAK@1.1001:OfficeHours">
    <vt:lpwstr/>
  </property>
  <property fmtid="{D5CDD505-2E9C-101B-9397-08002B2CF9AE}" pid="160" name="FSC#COOELAK@1.1001:FileRefOULong">
    <vt:lpwstr>Abteilung Wirtschaft, Tourismus und Technologie</vt:lpwstr>
  </property>
  <property fmtid="{D5CDD505-2E9C-101B-9397-08002B2CF9AE}" pid="161" name="FSC#ATPRECONFIG@1.1001:DispatchClause">
    <vt:lpwstr/>
  </property>
  <property fmtid="{D5CDD505-2E9C-101B-9397-08002B2CF9AE}" pid="162" name="FSC#ATPRECONFIG@1.1001:DepartmentZipCode_DepartmentCity">
    <vt:lpwstr/>
  </property>
  <property fmtid="{D5CDD505-2E9C-101B-9397-08002B2CF9AE}" pid="163" name="FSC#ATPRECONFIG@1.1001:DepartmentStreet_DepartmentZipCode_DepartmentCity">
    <vt:lpwstr/>
  </property>
</Properties>
</file>